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年公开选聘高中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bookmarkEnd w:id="0"/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page" w:horzAnchor="page" w:tblpX="1488" w:tblpY="3079"/>
        <w:tblOverlap w:val="never"/>
        <w:tblW w:w="140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665"/>
        <w:gridCol w:w="664"/>
        <w:gridCol w:w="665"/>
        <w:gridCol w:w="663"/>
        <w:gridCol w:w="664"/>
        <w:gridCol w:w="665"/>
        <w:gridCol w:w="665"/>
        <w:gridCol w:w="663"/>
        <w:gridCol w:w="664"/>
        <w:gridCol w:w="665"/>
        <w:gridCol w:w="663"/>
        <w:gridCol w:w="664"/>
        <w:gridCol w:w="664"/>
        <w:gridCol w:w="665"/>
        <w:gridCol w:w="663"/>
        <w:gridCol w:w="647"/>
        <w:gridCol w:w="637"/>
        <w:gridCol w:w="661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电子电工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eastAsia="宋体"/>
                <w:color w:val="auto"/>
                <w:lang w:val="en-US"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10606"/>
    <w:rsid w:val="56F1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3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2025-07-01T14:42:00Z</dcterms:created>
  <dc:creator>Administrator</dc:creator>
  <cp:lastModifiedBy>Administrator</cp:lastModifiedBy>
  <dcterms:modified xsi:type="dcterms:W3CDTF">2025-07-01T14:43:08Z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