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54BF8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12121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12121"/>
          <w:spacing w:val="0"/>
          <w:sz w:val="44"/>
          <w:szCs w:val="44"/>
          <w:shd w:val="clear" w:fill="FFFFFF"/>
        </w:rPr>
        <w:t>赤峰市红山区202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12121"/>
          <w:spacing w:val="0"/>
          <w:sz w:val="44"/>
          <w:szCs w:val="44"/>
          <w:shd w:val="clear" w:fill="FFFFFF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12121"/>
          <w:spacing w:val="0"/>
          <w:sz w:val="44"/>
          <w:szCs w:val="44"/>
          <w:shd w:val="clear" w:fill="FFFFFF"/>
        </w:rPr>
        <w:t>年“绿色通道”</w:t>
      </w:r>
    </w:p>
    <w:p w14:paraId="268F241C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12121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12121"/>
          <w:spacing w:val="0"/>
          <w:sz w:val="44"/>
          <w:szCs w:val="44"/>
          <w:shd w:val="clear" w:fill="FFFFFF"/>
        </w:rPr>
        <w:t>引进教师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12121"/>
          <w:spacing w:val="0"/>
          <w:sz w:val="44"/>
          <w:szCs w:val="44"/>
          <w:shd w:val="clear" w:fill="FFFFFF"/>
          <w:lang w:val="en-US" w:eastAsia="zh-CN"/>
        </w:rPr>
        <w:t>的公告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12121"/>
          <w:spacing w:val="0"/>
          <w:sz w:val="44"/>
          <w:szCs w:val="44"/>
          <w:shd w:val="clear" w:fill="FFFFFF"/>
        </w:rPr>
        <w:t>  </w:t>
      </w:r>
    </w:p>
    <w:p w14:paraId="630F70AF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ind w:left="0" w:right="0"/>
        <w:jc w:val="center"/>
        <w:textAlignment w:val="auto"/>
        <w:rPr>
          <w:rFonts w:ascii="仿宋" w:hAnsi="仿宋" w:eastAsia="仿宋" w:cs="仿宋"/>
          <w:i w:val="0"/>
          <w:iCs w:val="0"/>
          <w:caps w:val="0"/>
          <w:color w:val="212121"/>
          <w:spacing w:val="0"/>
          <w:sz w:val="31"/>
          <w:szCs w:val="31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212121"/>
          <w:spacing w:val="0"/>
          <w:sz w:val="44"/>
          <w:szCs w:val="44"/>
          <w:shd w:val="clear" w:fill="FFFFFF"/>
        </w:rPr>
        <w:t> </w:t>
      </w:r>
      <w:r>
        <w:rPr>
          <w:rFonts w:ascii="仿宋" w:hAnsi="仿宋" w:eastAsia="仿宋" w:cs="仿宋"/>
          <w:i w:val="0"/>
          <w:iCs w:val="0"/>
          <w:caps w:val="0"/>
          <w:color w:val="212121"/>
          <w:spacing w:val="0"/>
          <w:sz w:val="31"/>
          <w:szCs w:val="31"/>
          <w:shd w:val="clear" w:fill="FFFFFF"/>
        </w:rPr>
        <w:t> </w:t>
      </w:r>
    </w:p>
    <w:p w14:paraId="3F179C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赤峰市直属机关事业单位“绿色通道”引进人才实施办法》（赤组通字﹝2021﹞27号）《赤峰市推动教育高质量发展的实施意见》（赤党发〔2023〕5号）精神，经红山区人才引进工作领导小组同意，根据学校实际需求，通过“绿色通道”方式引进教师。</w:t>
      </w:r>
    </w:p>
    <w:p w14:paraId="087F0A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一、引进岗位计划</w:t>
      </w:r>
    </w:p>
    <w:p w14:paraId="3B335B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（一）公开引进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教师94</w:t>
      </w:r>
      <w:r>
        <w:rPr>
          <w:rFonts w:hint="eastAsia" w:ascii="仿宋_GB2312" w:hAnsi="仿宋_GB2312" w:eastAsia="仿宋_GB2312" w:cs="仿宋_GB2312"/>
          <w:sz w:val="32"/>
          <w:szCs w:val="32"/>
        </w:rPr>
        <w:t>名。</w:t>
      </w:r>
    </w:p>
    <w:p w14:paraId="25276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引进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教育部直属六所师范类院校的公费师范生可不受岗位限制，不占用计划数，直接列入引进计划（可自选岗位报名，选择相近的岗位参加面试）。</w:t>
      </w:r>
    </w:p>
    <w:p w14:paraId="503FF9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二、引进资格条件</w:t>
      </w:r>
    </w:p>
    <w:p w14:paraId="0AE56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（一）基本条件</w:t>
      </w:r>
    </w:p>
    <w:p w14:paraId="57A62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具有中华人民共和国国籍，遵守中华人民共和国宪法和法律，热爱党的教育事业，政治立场坚定，政治素质过硬，能够深刻领悟“两个确立”的决定性意义，增强“四个意识”、坚定“四个自信”、做到“两个维护”，牢牢把握铸牢中华民族共同体意识工作主线。</w:t>
      </w:r>
    </w:p>
    <w:p w14:paraId="3BB74A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2.自觉遵守《中华人民共和国教师法》《新时代中小学教师职业行为十项准则》，品行端正，具有正常履行职责的身体条件和心理素质，具备从事教育教学工作的优秀素质和能力。</w:t>
      </w:r>
    </w:p>
    <w:p w14:paraId="75B4E1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3.年龄在35周岁以下（按公告发布日起算）；全日制博士研究生年龄在40周岁以下（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按公告发布日起算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</w:t>
      </w:r>
    </w:p>
    <w:p w14:paraId="1E106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具备法律法规规定的其他条件。</w:t>
      </w:r>
    </w:p>
    <w:p w14:paraId="297F88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学历条件</w:t>
      </w:r>
    </w:p>
    <w:p w14:paraId="52807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初、高中岗</w:t>
      </w:r>
      <w:r>
        <w:rPr>
          <w:rFonts w:hint="eastAsia" w:ascii="仿宋_GB2312" w:hAnsi="仿宋_GB2312" w:eastAsia="仿宋_GB2312" w:cs="仿宋_GB2312"/>
          <w:sz w:val="32"/>
          <w:szCs w:val="32"/>
        </w:rPr>
        <w:t>本科、硕士研究生阶段所报学科与所学专业相同或相近。硕士研究生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须全日制</w:t>
      </w:r>
      <w:r>
        <w:rPr>
          <w:rFonts w:hint="eastAsia" w:ascii="仿宋_GB2312" w:hAnsi="仿宋_GB2312" w:eastAsia="仿宋_GB2312" w:cs="仿宋_GB2312"/>
          <w:sz w:val="32"/>
          <w:szCs w:val="32"/>
        </w:rPr>
        <w:t>学历，本科阶段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也</w:t>
      </w:r>
      <w:r>
        <w:rPr>
          <w:rFonts w:hint="eastAsia" w:ascii="仿宋_GB2312" w:hAnsi="仿宋_GB2312" w:eastAsia="仿宋_GB2312" w:cs="仿宋_GB2312"/>
          <w:sz w:val="32"/>
          <w:szCs w:val="32"/>
        </w:rPr>
        <w:t>须为全日制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2025年毕业生须在2025年8月31日前取得相应的学历、学位证书。</w:t>
      </w:r>
    </w:p>
    <w:p w14:paraId="619346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小学岗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456415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（1）教育部直属六所师范类院校的公费师范生。</w:t>
      </w:r>
    </w:p>
    <w:p w14:paraId="48EF8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（2）“双一流”大学全日制本科及以上学历。</w:t>
      </w:r>
    </w:p>
    <w:p w14:paraId="1F05D8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（3）部分</w:t>
      </w:r>
      <w:r>
        <w:rPr>
          <w:rFonts w:hint="eastAsia" w:ascii="仿宋_GB2312" w:hAnsi="仿宋_GB2312" w:eastAsia="仿宋_GB2312" w:cs="仿宋_GB2312"/>
          <w:sz w:val="32"/>
          <w:szCs w:val="32"/>
        </w:rPr>
        <w:t>省属重点师范大学全日制本科及以上学历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见附件1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2817F9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初中岗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290BDE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（1）教育部直属六所师范类院校的公费师范生。</w:t>
      </w:r>
    </w:p>
    <w:p w14:paraId="10812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（2）“双一流”大学全日制本科及以上学历。</w:t>
      </w:r>
    </w:p>
    <w:p w14:paraId="4151CB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（3）部分</w:t>
      </w:r>
      <w:r>
        <w:rPr>
          <w:rFonts w:hint="eastAsia" w:ascii="仿宋_GB2312" w:hAnsi="仿宋_GB2312" w:eastAsia="仿宋_GB2312" w:cs="仿宋_GB2312"/>
          <w:sz w:val="32"/>
          <w:szCs w:val="32"/>
        </w:rPr>
        <w:t>省属重点师范大学全日制本科及以上学历，本科毕业生必须为师范生，研究生所学专业与本科专业需一致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见附件1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23EE01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高中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中等职业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09CB0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（1）教育部直属六所师范类院校的公费师范生。</w:t>
      </w:r>
    </w:p>
    <w:p w14:paraId="6EF82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（2）“双一流”大学全日制本科及以上学历。</w:t>
      </w:r>
    </w:p>
    <w:p w14:paraId="34CB5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（3）部分</w:t>
      </w:r>
      <w:r>
        <w:rPr>
          <w:rFonts w:hint="eastAsia" w:ascii="仿宋_GB2312" w:hAnsi="仿宋_GB2312" w:eastAsia="仿宋_GB2312" w:cs="仿宋_GB2312"/>
          <w:sz w:val="32"/>
          <w:szCs w:val="32"/>
        </w:rPr>
        <w:t>省属重点师范大学全日制研究生及以上学历，本科及研究生阶段均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须</w:t>
      </w:r>
      <w:r>
        <w:rPr>
          <w:rFonts w:hint="eastAsia" w:ascii="仿宋_GB2312" w:hAnsi="仿宋_GB2312" w:eastAsia="仿宋_GB2312" w:cs="仿宋_GB2312"/>
          <w:sz w:val="32"/>
          <w:szCs w:val="32"/>
        </w:rPr>
        <w:t>为师范生，研究生阶段所学专业须与本科所学专业一致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见附件1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4E6C58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4.各学段音乐、美术、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体育教师岗可放宽至国内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独立设置的专业院校的全日制本科及以上学历（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见附件1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）。</w:t>
      </w:r>
    </w:p>
    <w:p w14:paraId="1435A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教师资格证条件</w:t>
      </w:r>
    </w:p>
    <w:p w14:paraId="249B8D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2025年8月31日前应聘人员应取得相应种类或以上层次教师资格证书，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且</w:t>
      </w:r>
      <w:r>
        <w:rPr>
          <w:rFonts w:hint="eastAsia" w:ascii="仿宋_GB2312" w:hAnsi="仿宋_GB2312" w:eastAsia="仿宋_GB2312" w:cs="仿宋_GB2312"/>
          <w:sz w:val="32"/>
          <w:szCs w:val="32"/>
        </w:rPr>
        <w:t>教师资格证书上任教学科与所报岗位一致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否则不予引进。</w:t>
      </w:r>
    </w:p>
    <w:p w14:paraId="7C591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（四）普通话条件</w:t>
      </w:r>
    </w:p>
    <w:p w14:paraId="0D959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应具备要求的普通话水平测试等级证书。其中，语文教师岗应具备二级甲等及以上普通话水平测试等级证书，其他教师岗应具备二级乙等及以上普通话水平测试等级证书。  </w:t>
      </w:r>
    </w:p>
    <w:p w14:paraId="5AEBCA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不得报名的情形</w:t>
      </w:r>
    </w:p>
    <w:p w14:paraId="01B8FE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1.现役军人。</w:t>
      </w:r>
    </w:p>
    <w:p w14:paraId="4CB05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2.在读的全日制高校毕业生（不含2025年8月31日前毕业的普通高校全日制应届毕业生）。</w:t>
      </w:r>
    </w:p>
    <w:p w14:paraId="2E8EB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3.曾因犯罪受过刑事处罚和曾被开除公职的人员。</w:t>
      </w:r>
    </w:p>
    <w:p w14:paraId="127D5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4.在公务员招考或事业单位公开招聘中被认定有舞弊等严重违反录用、聘用纪律行为并在禁考期限内的人员。</w:t>
      </w:r>
    </w:p>
    <w:p w14:paraId="7E12F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5.被开除中国共产党党籍的人员。</w:t>
      </w:r>
    </w:p>
    <w:p w14:paraId="0AA3E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6.被依法列为失信联合惩戒对象的人员。</w:t>
      </w:r>
    </w:p>
    <w:p w14:paraId="34F218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7.赤峰市行政区域内在编在岗的公务员、参照公务员法管理事业单位工作人员、事业单位工作人员。</w:t>
      </w:r>
    </w:p>
    <w:p w14:paraId="0D32F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赤峰市外试用期内和未满最低服务年限的事业单位工作人员（列编招聘）、公务员或参照公务员法管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理的</w:t>
      </w:r>
      <w:r>
        <w:rPr>
          <w:rFonts w:hint="eastAsia" w:ascii="仿宋_GB2312" w:hAnsi="仿宋_GB2312" w:eastAsia="仿宋_GB2312" w:cs="仿宋_GB2312"/>
          <w:sz w:val="32"/>
          <w:szCs w:val="32"/>
        </w:rPr>
        <w:t>事业单位工作人员。</w:t>
      </w:r>
    </w:p>
    <w:p w14:paraId="55B40F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9.存在违反中小学教职工准入资格的人员。</w:t>
      </w:r>
    </w:p>
    <w:p w14:paraId="1FBDDA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.法律法规规定不得聘用为事业单位工作人员的其他情形的人员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56F2D7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不予引进的情形</w:t>
      </w:r>
    </w:p>
    <w:p w14:paraId="221A0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本次引才活动报名结束至办理聘用手续前，因参加其他公务员（参公人员）考录或事业单位编制内公开招聘，且被其他机关（参公单位）录用或被事业单位列编聘用的（以公示时间为准）；在本次引才活动报名结束至办理聘用手续前，成为在读全日制学生的。</w:t>
      </w:r>
    </w:p>
    <w:p w14:paraId="05D66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、引进程序</w:t>
      </w:r>
    </w:p>
    <w:p w14:paraId="520DC5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本次人才引进招聘工作按照现场报名、面试、体检与综合考察、公示与聘用等程序进行，招聘各环节出现缺额的，按照面试最低合格分数线成绩由高到低顺序递补。</w:t>
      </w:r>
    </w:p>
    <w:p w14:paraId="4F9E4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（一）报名及资格审核</w:t>
      </w:r>
    </w:p>
    <w:p w14:paraId="6123F0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资格审查贯穿人才引进全过程，在任何环节中发现引进人员有违规违纪、提供虚假信息、不符合引进条件、违反引进程序要求等情况的，一律取消引进资格，并追究相关责任人责任。</w:t>
      </w:r>
    </w:p>
    <w:p w14:paraId="7C7430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1.报名时间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58D77C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0581C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2.报名地点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44475B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红山区教育局十楼</w:t>
      </w:r>
    </w:p>
    <w:p w14:paraId="02EBE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3.资格审核所需材料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16448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高校毕业生报名登记表（在赤峰市教育局官网公告中下载使用）；</w:t>
      </w:r>
    </w:p>
    <w:p w14:paraId="33686B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（2）本人身份证原件及复印件；</w:t>
      </w:r>
    </w:p>
    <w:p w14:paraId="4E500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（3）毕业证、学位证原件及复印件；202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年高校毕业生提供所在院校就读证明或预毕业证明（内容包括学历、专业、预毕业时间等，公费师范生须注明）；</w:t>
      </w:r>
    </w:p>
    <w:p w14:paraId="3E63F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（4）学信网电子学历注册备案表（本、硕均提供，须在有效期内）；</w:t>
      </w:r>
    </w:p>
    <w:p w14:paraId="2899B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（5）教师资格证原件及复印件；</w:t>
      </w:r>
    </w:p>
    <w:p w14:paraId="4AFCCF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（6）普通话等级证书原件及复印件。</w:t>
      </w:r>
    </w:p>
    <w:p w14:paraId="77688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（二）面试</w:t>
      </w:r>
    </w:p>
    <w:p w14:paraId="426CB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面试分讲课和结构化面试两个环节进行，面试总分值为100分，其中讲课占70分，结构化面试占30分，最低合格分数线80分，低于最低合格分数线不可进入后续环节。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讲课（除外语学科外）和结构化面试都需用通用语言作答，用其他语言作答无效。</w:t>
      </w:r>
    </w:p>
    <w:p w14:paraId="5D6BA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由引进人才工作领导小组聘请专家成立面试小组，评委由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5—</w:t>
      </w:r>
      <w:r>
        <w:rPr>
          <w:rFonts w:hint="eastAsia" w:ascii="仿宋_GB2312" w:hAnsi="仿宋_GB2312" w:eastAsia="仿宋_GB2312" w:cs="仿宋_GB2312"/>
          <w:sz w:val="32"/>
          <w:szCs w:val="32"/>
        </w:rPr>
        <w:t>7人组成，面试成绩分别去掉1个最高分和1个最低分，取其余有效分数的平均分为面试总成绩。如拟进入体检、综合考察范围人员最后一名综合测评成绩出现并列的，按小数点后第3位数字高者优先，再出现并列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试讲成绩高者优先，仍并列的，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另行自选试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加试的方式确定拟进入体检、综合考察人员。综合测试总分值为100分，综合测试最低合格分数线为80分（含），低于最低合格分数线人员不可进入后续环节。因报考人数较少未完成的岗位计划数，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经红山区引进教师工作领导小组研究，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视情况调剂到其他岗位使用。</w:t>
      </w:r>
    </w:p>
    <w:p w14:paraId="72F11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1.讲课（70分）</w:t>
      </w:r>
    </w:p>
    <w:p w14:paraId="26DEB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内蒙古自治区赤峰市红山区现行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高中、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初中、小学教材，内容自选。讲课8分钟，讲课顺序抽签确定。</w:t>
      </w:r>
    </w:p>
    <w:p w14:paraId="1303C0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2.结构化面试（30分）</w:t>
      </w:r>
    </w:p>
    <w:p w14:paraId="4604A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讲课结束直接进行结构化面试，时间5分钟。</w:t>
      </w:r>
    </w:p>
    <w:p w14:paraId="5C9B3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讲课及结构化面试过程中不能透露个人信息，凡透露个人信息者取消聘用资格。</w:t>
      </w:r>
    </w:p>
    <w:p w14:paraId="777074FC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面试时间、地点等事宜另行通知。</w:t>
      </w:r>
    </w:p>
    <w:p w14:paraId="4377C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）成绩评定及确定进入体检和综合考察人员</w:t>
      </w:r>
    </w:p>
    <w:p w14:paraId="2E612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按进入综合测试最低合格分数线人员成绩由高到低排列，等额确定拟进入体检和综合考察人员。</w:t>
      </w:r>
    </w:p>
    <w:p w14:paraId="2BDAF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）确定进入体检和综合考察人员</w:t>
      </w:r>
    </w:p>
    <w:p w14:paraId="21807E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按进入综合测试最低合格分数线人员成绩由高到低排列，等额确定拟进入体检和综合考察人员。如拟进入体检和综合考察人员主动放弃资格的，按照面试最低合格分数线成绩由高到低顺序递补。</w:t>
      </w:r>
    </w:p>
    <w:p w14:paraId="219ACA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体检和综合考察</w:t>
      </w:r>
    </w:p>
    <w:p w14:paraId="11F2C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体检的项目和标准依照国家、自治区招录公务员体检标准执行。体检在指定的医疗机构进行。体检由主检医生审核体检结果，做出“合格”或“不合格”结论并签名，加盖医疗机构公章。体检费用由应聘者自理，如需要进行复检的，接到通知后及时进行复检。未按时到指定地点参加体检者，视为放弃此次引进资格。</w:t>
      </w:r>
    </w:p>
    <w:p w14:paraId="505C8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区人社区教育局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按照相关规定和要求，根据岗位条件对考察人员的政治思想、道德品质、遵纪守法、自律意识、能力素质、资格条件及人事档案等情况进行全面考察。</w:t>
      </w:r>
    </w:p>
    <w:p w14:paraId="5A2493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公示</w:t>
      </w:r>
    </w:p>
    <w:p w14:paraId="0D0FF3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对拟引进人员结果在赤峰市教育局网站上进行公示，公示时间为5个工作日。对公示期间反映有影响引进的问题并查有实据的，取消引进资格；对反映的问题一时难以查实的，暂缓引进，待问题查清后再决定是否引进。经公示无异议的拟引进人员，按照相关规定为其办理引进手续。</w:t>
      </w:r>
    </w:p>
    <w:p w14:paraId="4284A6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七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）聘用</w:t>
      </w:r>
    </w:p>
    <w:p w14:paraId="3F5F8E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1.公示期满无异议后，按照干部管理权限办理聘用审批手续。按国家规定实行试用期制度，新聘用人员实行试用期，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属于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初次就业的，试用期为12个月；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非初次就业的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聘用人员试用期一般不超过3个月，情况特殊的可以延长，但最长不超过6个月。试用期满合格的，予以正式聘用并签订《事业单位聘用合同》，不合格的，取消聘用。</w:t>
      </w:r>
    </w:p>
    <w:p w14:paraId="1A7D1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2.拟引进人员应在规定时间内报到，否则视为自动放弃，取消引进资格。</w:t>
      </w:r>
    </w:p>
    <w:p w14:paraId="5E1EF2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3.对与企业签订劳动合同尚在合同期内的拟引进人员，如原所在单位不同意与其解除劳动合同的，不予引进。</w:t>
      </w:r>
    </w:p>
    <w:p w14:paraId="321BAD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4.拟引进人员放弃引进或被取消引进资格，按照面试最低合格分数线成绩由高到低顺序递补。</w:t>
      </w:r>
    </w:p>
    <w:p w14:paraId="2480D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5.此次引进的人才最低服务年限为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年，签订服务协议。服务期内违约辞职或调动到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赤峰市红山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区外将支付5万元违约金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取消事业编制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25EA7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六、其他事项</w:t>
      </w:r>
    </w:p>
    <w:p w14:paraId="35F0E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）报名人员所提供信息要详实，如因信息填写不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详细、不真实而影响引进的，由本人负责。</w:t>
      </w:r>
      <w:r>
        <w:rPr>
          <w:rFonts w:hint="eastAsia" w:ascii="仿宋_GB2312" w:hAnsi="仿宋_GB2312" w:eastAsia="仿宋_GB2312" w:cs="仿宋_GB2312"/>
          <w:sz w:val="32"/>
          <w:szCs w:val="32"/>
        </w:rPr>
        <w:t>在引才工作期间，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保持通信畅通</w:t>
      </w:r>
      <w:r>
        <w:rPr>
          <w:rFonts w:hint="eastAsia" w:ascii="仿宋_GB2312" w:hAnsi="仿宋_GB2312" w:eastAsia="仿宋_GB2312" w:cs="仿宋_GB2312"/>
          <w:sz w:val="32"/>
          <w:szCs w:val="32"/>
        </w:rPr>
        <w:t>，因个人原因造成信息沟通不畅而影响引才工作的，由本人负责。</w:t>
      </w:r>
    </w:p>
    <w:p w14:paraId="1039C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本次引才工作相关公告、通知、公示均在赤峰市教育局官网发布。其他未尽事宜和本公告最终解释权归赤峰市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红山区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教育局。</w:t>
      </w:r>
    </w:p>
    <w:p w14:paraId="43C31A81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  <w:shd w:val="clear" w:fill="FFFFFF"/>
          <w:lang w:val="en-US" w:eastAsia="zh-CN"/>
        </w:rPr>
      </w:pPr>
    </w:p>
    <w:p w14:paraId="52148C94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918" w:leftChars="304" w:right="0" w:hanging="1280" w:hangingChars="4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  <w:shd w:val="clear" w:fill="FFFFFF"/>
          <w:lang w:val="en-US" w:eastAsia="zh-CN"/>
        </w:rPr>
        <w:t>附件：1.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省属重点师范院校及国内部分独立设置的专业院校名单；</w:t>
      </w:r>
    </w:p>
    <w:p w14:paraId="19E843DC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916" w:leftChars="760" w:right="0" w:hanging="320" w:hangingChars="1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年赤峰市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红山区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中小学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公开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  <w:shd w:val="clear" w:fill="FFFFFF"/>
        </w:rPr>
        <w:t>引进高校毕业生专业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计划表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；</w:t>
      </w:r>
    </w:p>
    <w:p w14:paraId="22500B13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918" w:leftChars="304" w:right="0" w:hanging="1280" w:hangingChars="4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 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赤峰市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红山区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中小学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公开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引进高校毕业生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报名表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 w14:paraId="67A484E2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038DD7CE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440" w:firstLineChars="17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赤峰市红山区教育局   </w:t>
      </w:r>
    </w:p>
    <w:p w14:paraId="3DFB8643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760" w:firstLineChars="18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2025年4月 日</w:t>
      </w:r>
    </w:p>
    <w:p w14:paraId="6EEF6BA2">
      <w:pPr>
        <w:tabs>
          <w:tab w:val="left" w:pos="1030"/>
        </w:tabs>
        <w:bidi w:val="0"/>
        <w:jc w:val="left"/>
        <w:rPr>
          <w:rFonts w:hint="eastAsia" w:ascii="楷体" w:hAnsi="楷体" w:eastAsia="楷体" w:cs="楷体"/>
          <w:sz w:val="32"/>
          <w:szCs w:val="32"/>
          <w:lang w:val="en-US" w:eastAsia="zh-CN"/>
        </w:rPr>
      </w:pPr>
    </w:p>
    <w:p w14:paraId="69F2C660">
      <w:pPr>
        <w:tabs>
          <w:tab w:val="left" w:pos="1030"/>
        </w:tabs>
        <w:bidi w:val="0"/>
        <w:jc w:val="left"/>
        <w:rPr>
          <w:rFonts w:hint="eastAsia" w:ascii="楷体" w:hAnsi="楷体" w:eastAsia="楷体" w:cs="楷体"/>
          <w:sz w:val="32"/>
          <w:szCs w:val="32"/>
          <w:lang w:val="en-US" w:eastAsia="zh-CN"/>
        </w:rPr>
      </w:pPr>
    </w:p>
    <w:p w14:paraId="04FB6567">
      <w:pPr>
        <w:tabs>
          <w:tab w:val="left" w:pos="1030"/>
        </w:tabs>
        <w:bidi w:val="0"/>
        <w:jc w:val="left"/>
        <w:rPr>
          <w:rFonts w:hint="eastAsia" w:ascii="楷体" w:hAnsi="楷体" w:eastAsia="楷体" w:cs="楷体"/>
          <w:sz w:val="32"/>
          <w:szCs w:val="32"/>
          <w:lang w:val="en-US" w:eastAsia="zh-CN"/>
        </w:rPr>
      </w:pPr>
    </w:p>
    <w:p w14:paraId="1706F123">
      <w:pPr>
        <w:tabs>
          <w:tab w:val="left" w:pos="1030"/>
        </w:tabs>
        <w:bidi w:val="0"/>
        <w:jc w:val="left"/>
        <w:rPr>
          <w:rFonts w:hint="eastAsia" w:ascii="楷体" w:hAnsi="楷体" w:eastAsia="楷体" w:cs="楷体"/>
          <w:sz w:val="32"/>
          <w:szCs w:val="32"/>
          <w:lang w:val="en-US" w:eastAsia="zh-CN"/>
        </w:rPr>
      </w:pPr>
    </w:p>
    <w:p w14:paraId="31A5F152">
      <w:pPr>
        <w:tabs>
          <w:tab w:val="left" w:pos="1030"/>
        </w:tabs>
        <w:bidi w:val="0"/>
        <w:jc w:val="left"/>
        <w:rPr>
          <w:rFonts w:hint="eastAsia" w:ascii="楷体" w:hAnsi="楷体" w:eastAsia="楷体" w:cs="楷体"/>
          <w:sz w:val="32"/>
          <w:szCs w:val="32"/>
          <w:lang w:val="en-US" w:eastAsia="zh-CN"/>
        </w:rPr>
      </w:pPr>
    </w:p>
    <w:p w14:paraId="19E61B0F">
      <w:pPr>
        <w:tabs>
          <w:tab w:val="left" w:pos="1030"/>
        </w:tabs>
        <w:bidi w:val="0"/>
        <w:jc w:val="left"/>
        <w:rPr>
          <w:rFonts w:hint="eastAsia" w:ascii="楷体" w:hAnsi="楷体" w:eastAsia="楷体" w:cs="楷体"/>
          <w:sz w:val="32"/>
          <w:szCs w:val="32"/>
          <w:lang w:val="en-US" w:eastAsia="zh-CN"/>
        </w:rPr>
      </w:pPr>
    </w:p>
    <w:p w14:paraId="1AE26F71">
      <w:pPr>
        <w:tabs>
          <w:tab w:val="left" w:pos="1030"/>
        </w:tabs>
        <w:bidi w:val="0"/>
        <w:jc w:val="left"/>
        <w:rPr>
          <w:rFonts w:hint="eastAsia" w:ascii="楷体" w:hAnsi="楷体" w:eastAsia="楷体" w:cs="楷体"/>
          <w:sz w:val="32"/>
          <w:szCs w:val="32"/>
          <w:lang w:val="en-US" w:eastAsia="zh-CN"/>
        </w:rPr>
      </w:pPr>
    </w:p>
    <w:p w14:paraId="14E5C826">
      <w:pPr>
        <w:tabs>
          <w:tab w:val="left" w:pos="1030"/>
        </w:tabs>
        <w:bidi w:val="0"/>
        <w:jc w:val="left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附件1：</w:t>
      </w:r>
    </w:p>
    <w:p w14:paraId="143B615D">
      <w:pPr>
        <w:tabs>
          <w:tab w:val="left" w:pos="1030"/>
        </w:tabs>
        <w:bidi w:val="0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一、部分省属重点师范院校名单：</w:t>
      </w:r>
    </w:p>
    <w:p w14:paraId="3A5B891A">
      <w:pPr>
        <w:tabs>
          <w:tab w:val="left" w:pos="1030"/>
        </w:tabs>
        <w:bidi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徽师范大学、江苏师范大学、福建师范大学、江西师范大学、辽宁师范大学、南京师范大学、内蒙古师范大学、哈尔滨师范大学、山东师范大学、山西师范大学、河北师范大学、上海师范大学、河南师范大学、北京首都师范大学、四川师范大学、湖南师范大学、天津师范大学、重庆师范大学、西北师范大学、华南师范大学、浙江师范大学、云南师范大学、吉林师范大学</w:t>
      </w:r>
    </w:p>
    <w:p w14:paraId="455787C5">
      <w:pPr>
        <w:tabs>
          <w:tab w:val="left" w:pos="1030"/>
        </w:tabs>
        <w:bidi w:val="0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二、国内部分独立设置的专业院校名单：</w:t>
      </w:r>
    </w:p>
    <w:p w14:paraId="35E5EFDC">
      <w:pPr>
        <w:tabs>
          <w:tab w:val="left" w:pos="1030"/>
        </w:tabs>
        <w:bidi w:val="0"/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中央音乐学院、上海音乐学院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中国音乐学院、天津音乐学院、沈阳音乐学院、四川音乐学院、星海音乐学院、西安音乐学院、北京体育大学、上海体育学院、天津体育学院、武汉体育学院、成都体育学院、首都体育学院、沈阳体育学院、西安体育学院、中央美术学院、中国美术学院、西安美术学院、四川美术学院、天津美术学院、鲁迅美术学院、湖北美术学院、广州美术学院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8B216E2-C82F-4B65-8AD4-A394F3D1DC0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4F2B9E7-122D-45E4-BFF6-F85B52C5756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59B09298-5B7F-406C-9B90-F2B8B12DF95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FD58CE0-DE71-4016-BB87-CCE5934B1D8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4C99512E-19F9-4F93-AB08-9FEC7DD4139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9AB5FA07-AEF7-4A12-8AFF-28AFDD00A61A}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FABDF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A6B63C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A6B63C">
                    <w:pPr>
                      <w:pStyle w:val="3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2Mzc1MjVmNDhjOTU0ODQ4NzQwZmFjZTU1ZDMxNWYifQ=="/>
  </w:docVars>
  <w:rsids>
    <w:rsidRoot w:val="251213E1"/>
    <w:rsid w:val="02AD1871"/>
    <w:rsid w:val="03011BBD"/>
    <w:rsid w:val="04536448"/>
    <w:rsid w:val="04DD3F64"/>
    <w:rsid w:val="055F471E"/>
    <w:rsid w:val="07B55763"/>
    <w:rsid w:val="09273A00"/>
    <w:rsid w:val="092812C3"/>
    <w:rsid w:val="09651679"/>
    <w:rsid w:val="09D04097"/>
    <w:rsid w:val="0B2D3F79"/>
    <w:rsid w:val="0B4E7969"/>
    <w:rsid w:val="0B975623"/>
    <w:rsid w:val="0BF26547"/>
    <w:rsid w:val="0C0C0C04"/>
    <w:rsid w:val="0EE91E83"/>
    <w:rsid w:val="0F5D444A"/>
    <w:rsid w:val="10C1473A"/>
    <w:rsid w:val="117A3266"/>
    <w:rsid w:val="12631F4C"/>
    <w:rsid w:val="135A604D"/>
    <w:rsid w:val="148C508B"/>
    <w:rsid w:val="164B3F0D"/>
    <w:rsid w:val="16C62F2D"/>
    <w:rsid w:val="19436634"/>
    <w:rsid w:val="19E15165"/>
    <w:rsid w:val="1B593EEC"/>
    <w:rsid w:val="1CE617B0"/>
    <w:rsid w:val="1E0A74F6"/>
    <w:rsid w:val="1E3B6599"/>
    <w:rsid w:val="1E7159F1"/>
    <w:rsid w:val="1E8A0861"/>
    <w:rsid w:val="1F9D7AD4"/>
    <w:rsid w:val="1F9F0EC8"/>
    <w:rsid w:val="20AD3D95"/>
    <w:rsid w:val="21857FF7"/>
    <w:rsid w:val="23CE7442"/>
    <w:rsid w:val="251213E1"/>
    <w:rsid w:val="257F09F3"/>
    <w:rsid w:val="25C32FD6"/>
    <w:rsid w:val="25FC0296"/>
    <w:rsid w:val="26924F23"/>
    <w:rsid w:val="26F40B68"/>
    <w:rsid w:val="28A11965"/>
    <w:rsid w:val="299D1821"/>
    <w:rsid w:val="29F64FFC"/>
    <w:rsid w:val="2AF92FF6"/>
    <w:rsid w:val="2BCA6741"/>
    <w:rsid w:val="2BD17ACF"/>
    <w:rsid w:val="313B5C41"/>
    <w:rsid w:val="313D032A"/>
    <w:rsid w:val="32E225C2"/>
    <w:rsid w:val="33C06DA7"/>
    <w:rsid w:val="34117602"/>
    <w:rsid w:val="35150A2C"/>
    <w:rsid w:val="35650352"/>
    <w:rsid w:val="373E3FA3"/>
    <w:rsid w:val="374A4272"/>
    <w:rsid w:val="38086A4E"/>
    <w:rsid w:val="3A9D46A8"/>
    <w:rsid w:val="3B0E664A"/>
    <w:rsid w:val="3BFA4E20"/>
    <w:rsid w:val="3C033CD5"/>
    <w:rsid w:val="3E0930F8"/>
    <w:rsid w:val="3E1F5639"/>
    <w:rsid w:val="3EB70DA6"/>
    <w:rsid w:val="41760AA5"/>
    <w:rsid w:val="41A63BF5"/>
    <w:rsid w:val="41C157C6"/>
    <w:rsid w:val="427F4AB5"/>
    <w:rsid w:val="43587A02"/>
    <w:rsid w:val="4400499D"/>
    <w:rsid w:val="441C7CAF"/>
    <w:rsid w:val="44F760C7"/>
    <w:rsid w:val="45F90163"/>
    <w:rsid w:val="46770DD1"/>
    <w:rsid w:val="468C0D6B"/>
    <w:rsid w:val="46D57635"/>
    <w:rsid w:val="47412FE6"/>
    <w:rsid w:val="47995E9F"/>
    <w:rsid w:val="481B4FFB"/>
    <w:rsid w:val="488735FC"/>
    <w:rsid w:val="4BD02AA7"/>
    <w:rsid w:val="4C2C044E"/>
    <w:rsid w:val="4CD174D7"/>
    <w:rsid w:val="4D2910C1"/>
    <w:rsid w:val="4DFB08E1"/>
    <w:rsid w:val="4E946A0E"/>
    <w:rsid w:val="4FDF02B8"/>
    <w:rsid w:val="507D500F"/>
    <w:rsid w:val="50845C1D"/>
    <w:rsid w:val="52662500"/>
    <w:rsid w:val="53D11266"/>
    <w:rsid w:val="55881C8C"/>
    <w:rsid w:val="55AE72A3"/>
    <w:rsid w:val="55FD133D"/>
    <w:rsid w:val="5745161E"/>
    <w:rsid w:val="588169F8"/>
    <w:rsid w:val="58C156C3"/>
    <w:rsid w:val="59451E18"/>
    <w:rsid w:val="5B130AB9"/>
    <w:rsid w:val="5BBD48C0"/>
    <w:rsid w:val="5D6D0B56"/>
    <w:rsid w:val="5DB1138B"/>
    <w:rsid w:val="5EB709B0"/>
    <w:rsid w:val="5F13397F"/>
    <w:rsid w:val="5F3054BA"/>
    <w:rsid w:val="5F6555BD"/>
    <w:rsid w:val="61A50BD2"/>
    <w:rsid w:val="62AC2121"/>
    <w:rsid w:val="63F7459B"/>
    <w:rsid w:val="643979E4"/>
    <w:rsid w:val="66AA0CEA"/>
    <w:rsid w:val="67BD6B7E"/>
    <w:rsid w:val="692D75A7"/>
    <w:rsid w:val="6A164133"/>
    <w:rsid w:val="6AF72A66"/>
    <w:rsid w:val="6C01543E"/>
    <w:rsid w:val="6CA513D7"/>
    <w:rsid w:val="6D237483"/>
    <w:rsid w:val="6D34343E"/>
    <w:rsid w:val="6DBE71AC"/>
    <w:rsid w:val="6E1A0886"/>
    <w:rsid w:val="6E697493"/>
    <w:rsid w:val="6E756CB0"/>
    <w:rsid w:val="6E7F5C2F"/>
    <w:rsid w:val="716D5171"/>
    <w:rsid w:val="71B27028"/>
    <w:rsid w:val="722E2168"/>
    <w:rsid w:val="729A01E8"/>
    <w:rsid w:val="72DC47B1"/>
    <w:rsid w:val="7386087F"/>
    <w:rsid w:val="74235B1A"/>
    <w:rsid w:val="75306BE1"/>
    <w:rsid w:val="769709A2"/>
    <w:rsid w:val="77CB22A5"/>
    <w:rsid w:val="78255763"/>
    <w:rsid w:val="78C25C8C"/>
    <w:rsid w:val="7A0F6F19"/>
    <w:rsid w:val="7A6730A5"/>
    <w:rsid w:val="7A682979"/>
    <w:rsid w:val="7AA02113"/>
    <w:rsid w:val="7B65594C"/>
    <w:rsid w:val="7C0E3C02"/>
    <w:rsid w:val="7C7747C8"/>
    <w:rsid w:val="7EE47E67"/>
    <w:rsid w:val="7F431CAA"/>
    <w:rsid w:val="7F804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Title"/>
    <w:basedOn w:val="1"/>
    <w:autoRedefine/>
    <w:qFormat/>
    <w:uiPriority w:val="0"/>
    <w:pPr>
      <w:spacing w:line="572" w:lineRule="exact"/>
      <w:ind w:firstLine="640" w:firstLineChars="200"/>
      <w:jc w:val="center"/>
      <w:outlineLvl w:val="0"/>
    </w:pPr>
    <w:rPr>
      <w:rFonts w:ascii="Arial" w:hAnsi="Arial" w:eastAsia="方正小标宋简体"/>
      <w:sz w:val="4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4671</Words>
  <Characters>4837</Characters>
  <Lines>0</Lines>
  <Paragraphs>0</Paragraphs>
  <TotalTime>1</TotalTime>
  <ScaleCrop>false</ScaleCrop>
  <LinksUpToDate>false</LinksUpToDate>
  <CharactersWithSpaces>4947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2023-11-13T00:44:00Z</dcterms:created>
  <dc:creator>hp</dc:creator>
  <cp:lastModifiedBy>Administrator</cp:lastModifiedBy>
  <cp:lastPrinted>2025-03-14T07:21:00Z</cp:lastPrinted>
  <dcterms:modified xsi:type="dcterms:W3CDTF">2025-03-28T00:41:38Z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B11B282217CB46ACB4450A40FF1A7C48_13</vt:lpwstr>
  </property>
  <property fmtid="{D5CDD505-2E9C-101B-9397-08002B2CF9AE}" pid="4" name="KSOTemplateDocerSaveRecord">
    <vt:lpwstr>eyJoZGlkIjoiNDFkYWY4ZDE5YmQzZTY4YTkzYjRiMzBkZDRjNWI1YzMifQ==</vt:lpwstr>
  </property>
</Properties>
</file>