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DCD6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  <w:t>附件4</w:t>
      </w:r>
    </w:p>
    <w:p w14:paraId="60F147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kern w:val="0"/>
          <w:sz w:val="44"/>
          <w:szCs w:val="44"/>
          <w:lang w:val="en-US" w:eastAsia="zh-CN" w:bidi="ar-SA"/>
        </w:rPr>
        <w:t>业绩考评评分表</w:t>
      </w:r>
    </w:p>
    <w:tbl>
      <w:tblPr>
        <w:tblStyle w:val="6"/>
        <w:tblW w:w="14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3256"/>
        <w:gridCol w:w="4474"/>
        <w:gridCol w:w="3615"/>
        <w:gridCol w:w="1270"/>
        <w:gridCol w:w="820"/>
      </w:tblGrid>
      <w:tr w14:paraId="31A87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tblHeader/>
          <w:jc w:val="center"/>
        </w:trPr>
        <w:tc>
          <w:tcPr>
            <w:tcW w:w="761" w:type="dxa"/>
            <w:noWrap w:val="0"/>
            <w:vAlign w:val="center"/>
          </w:tcPr>
          <w:p w14:paraId="0D56A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lang w:eastAsia="zh-CN"/>
              </w:rPr>
              <w:t>评价</w:t>
            </w:r>
          </w:p>
          <w:p w14:paraId="24528E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</w:rPr>
              <w:t>指标</w:t>
            </w:r>
          </w:p>
        </w:tc>
        <w:tc>
          <w:tcPr>
            <w:tcW w:w="3256" w:type="dxa"/>
            <w:noWrap w:val="0"/>
            <w:vAlign w:val="center"/>
          </w:tcPr>
          <w:p w14:paraId="3F38A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评价内容</w:t>
            </w:r>
          </w:p>
        </w:tc>
        <w:tc>
          <w:tcPr>
            <w:tcW w:w="4474" w:type="dxa"/>
            <w:noWrap w:val="0"/>
            <w:vAlign w:val="center"/>
          </w:tcPr>
          <w:p w14:paraId="4C83D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lang w:eastAsia="zh-CN"/>
              </w:rPr>
              <w:t>评分办法</w:t>
            </w:r>
          </w:p>
        </w:tc>
        <w:tc>
          <w:tcPr>
            <w:tcW w:w="3615" w:type="dxa"/>
            <w:noWrap w:val="0"/>
            <w:vAlign w:val="center"/>
          </w:tcPr>
          <w:p w14:paraId="2463D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auto"/>
                <w:lang w:val="en-US" w:eastAsia="zh-CN"/>
              </w:rPr>
              <w:t>个人自评项目内容及分值</w:t>
            </w:r>
          </w:p>
        </w:tc>
        <w:tc>
          <w:tcPr>
            <w:tcW w:w="1270" w:type="dxa"/>
            <w:noWrap w:val="0"/>
            <w:vAlign w:val="center"/>
          </w:tcPr>
          <w:p w14:paraId="6924A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lang w:eastAsia="zh-CN"/>
              </w:rPr>
              <w:t>自评分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auto"/>
                <w:lang w:val="en-US" w:eastAsia="zh-CN"/>
              </w:rPr>
              <w:t xml:space="preserve">             </w:t>
            </w:r>
          </w:p>
        </w:tc>
        <w:tc>
          <w:tcPr>
            <w:tcW w:w="820" w:type="dxa"/>
            <w:noWrap w:val="0"/>
            <w:vAlign w:val="center"/>
          </w:tcPr>
          <w:p w14:paraId="6D205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lang w:val="en-US" w:eastAsia="zh-CN"/>
              </w:rPr>
              <w:t>备注</w:t>
            </w:r>
          </w:p>
        </w:tc>
      </w:tr>
      <w:tr w14:paraId="79797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761" w:type="dxa"/>
            <w:vMerge w:val="restart"/>
            <w:noWrap w:val="0"/>
            <w:vAlign w:val="center"/>
          </w:tcPr>
          <w:p w14:paraId="7EFD8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示范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引领作用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分</w:t>
            </w:r>
          </w:p>
        </w:tc>
        <w:tc>
          <w:tcPr>
            <w:tcW w:w="3256" w:type="dxa"/>
            <w:noWrap w:val="0"/>
            <w:vAlign w:val="center"/>
          </w:tcPr>
          <w:p w14:paraId="18B56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承担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主讲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校级以上公开课、培训课、观摩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t>课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，或教学专题讲座、学术交流发言、专题报告等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。</w:t>
            </w:r>
          </w:p>
        </w:tc>
        <w:tc>
          <w:tcPr>
            <w:tcW w:w="4474" w:type="dxa"/>
            <w:noWrap w:val="0"/>
            <w:vAlign w:val="center"/>
          </w:tcPr>
          <w:p w14:paraId="4BF3F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t>关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部门或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校级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相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应的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证明材料。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自治区级7分、市级5分、县级3分、校级2分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3615" w:type="dxa"/>
            <w:noWrap w:val="0"/>
            <w:vAlign w:val="top"/>
          </w:tcPr>
          <w:p w14:paraId="79674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例如：</w:t>
            </w:r>
          </w:p>
          <w:p w14:paraId="4AC39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2020年6月8日在市级举办的……活动中，承担……培训课（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观摩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t>课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）主讲，5分。</w:t>
            </w:r>
          </w:p>
        </w:tc>
        <w:tc>
          <w:tcPr>
            <w:tcW w:w="1270" w:type="dxa"/>
            <w:vMerge w:val="restart"/>
            <w:noWrap w:val="0"/>
            <w:vAlign w:val="top"/>
          </w:tcPr>
          <w:p w14:paraId="3189A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820" w:type="dxa"/>
            <w:vMerge w:val="restart"/>
            <w:noWrap w:val="0"/>
            <w:vAlign w:val="top"/>
          </w:tcPr>
          <w:p w14:paraId="5D90F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 w14:paraId="34EAC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761" w:type="dxa"/>
            <w:vMerge w:val="continue"/>
            <w:noWrap w:val="0"/>
            <w:vAlign w:val="center"/>
          </w:tcPr>
          <w:p w14:paraId="145E8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lang w:eastAsia="zh-CN"/>
              </w:rPr>
            </w:pPr>
          </w:p>
        </w:tc>
        <w:tc>
          <w:tcPr>
            <w:tcW w:w="3256" w:type="dxa"/>
            <w:noWrap w:val="0"/>
            <w:vAlign w:val="center"/>
          </w:tcPr>
          <w:p w14:paraId="5DA74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担任学科兼职教研员（中心组成员）等。</w:t>
            </w:r>
          </w:p>
        </w:tc>
        <w:tc>
          <w:tcPr>
            <w:tcW w:w="4474" w:type="dxa"/>
            <w:noWrap w:val="0"/>
            <w:vAlign w:val="center"/>
          </w:tcPr>
          <w:p w14:paraId="1BA59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t>关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部门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的文件或证书扫描件。自治区级7分、市级5分、县级3分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3615" w:type="dxa"/>
            <w:noWrap w:val="0"/>
            <w:vAlign w:val="top"/>
          </w:tcPr>
          <w:p w14:paraId="32A60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</w:pPr>
          </w:p>
        </w:tc>
        <w:tc>
          <w:tcPr>
            <w:tcW w:w="1270" w:type="dxa"/>
            <w:vMerge w:val="continue"/>
            <w:noWrap w:val="0"/>
            <w:vAlign w:val="top"/>
          </w:tcPr>
          <w:p w14:paraId="4F85C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820" w:type="dxa"/>
            <w:vMerge w:val="continue"/>
            <w:noWrap w:val="0"/>
            <w:vAlign w:val="top"/>
          </w:tcPr>
          <w:p w14:paraId="67F64A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 w14:paraId="3D999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761" w:type="dxa"/>
            <w:vMerge w:val="continue"/>
            <w:noWrap w:val="0"/>
            <w:vAlign w:val="center"/>
          </w:tcPr>
          <w:p w14:paraId="74DDF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lang w:eastAsia="zh-CN"/>
              </w:rPr>
            </w:pPr>
          </w:p>
        </w:tc>
        <w:tc>
          <w:tcPr>
            <w:tcW w:w="3256" w:type="dxa"/>
            <w:noWrap w:val="0"/>
            <w:vAlign w:val="center"/>
          </w:tcPr>
          <w:p w14:paraId="5794F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" w:eastAsia="zh-CN"/>
              </w:rPr>
              <w:t>担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" w:eastAsia="zh-CN"/>
              </w:rPr>
              <w:t>任学校学科教研组长，学科备课组长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等。</w:t>
            </w:r>
          </w:p>
        </w:tc>
        <w:tc>
          <w:tcPr>
            <w:tcW w:w="4474" w:type="dxa"/>
            <w:noWrap w:val="0"/>
            <w:vAlign w:val="center"/>
          </w:tcPr>
          <w:p w14:paraId="410AC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提供学校相关证明材料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。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担任教研组长每学期1分、每学年2分；担任备课组长每学期0.5分、每学年1分。</w:t>
            </w:r>
          </w:p>
        </w:tc>
        <w:tc>
          <w:tcPr>
            <w:tcW w:w="3615" w:type="dxa"/>
            <w:noWrap w:val="0"/>
            <w:vAlign w:val="top"/>
          </w:tcPr>
          <w:p w14:paraId="2A9E3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</w:pPr>
          </w:p>
        </w:tc>
        <w:tc>
          <w:tcPr>
            <w:tcW w:w="1270" w:type="dxa"/>
            <w:vMerge w:val="continue"/>
            <w:noWrap w:val="0"/>
            <w:vAlign w:val="top"/>
          </w:tcPr>
          <w:p w14:paraId="2A0C4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820" w:type="dxa"/>
            <w:vMerge w:val="continue"/>
            <w:noWrap w:val="0"/>
            <w:vAlign w:val="top"/>
          </w:tcPr>
          <w:p w14:paraId="7AD5A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 w14:paraId="6E676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  <w:jc w:val="center"/>
        </w:trPr>
        <w:tc>
          <w:tcPr>
            <w:tcW w:w="761" w:type="dxa"/>
            <w:vMerge w:val="restart"/>
            <w:noWrap w:val="0"/>
            <w:vAlign w:val="center"/>
          </w:tcPr>
          <w:p w14:paraId="63951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教改创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新成效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0分</w:t>
            </w:r>
          </w:p>
        </w:tc>
        <w:tc>
          <w:tcPr>
            <w:tcW w:w="3256" w:type="dxa"/>
            <w:noWrap w:val="0"/>
            <w:vAlign w:val="center"/>
          </w:tcPr>
          <w:p w14:paraId="2DE21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参与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校级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以上教学改革项目，如创新教学方法，开设选修课程、指导学生综合实践、心理健康教育、科技教育活动等。</w:t>
            </w:r>
          </w:p>
        </w:tc>
        <w:tc>
          <w:tcPr>
            <w:tcW w:w="4474" w:type="dxa"/>
            <w:noWrap w:val="0"/>
            <w:vAlign w:val="center"/>
          </w:tcPr>
          <w:p w14:paraId="72D44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t>关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部门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文件、学校证明或证书扫描件等材料。自治区级7分、市级5分、县级3分、校级2分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3615" w:type="dxa"/>
            <w:noWrap w:val="0"/>
            <w:vAlign w:val="top"/>
          </w:tcPr>
          <w:p w14:paraId="5B82F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1270" w:type="dxa"/>
            <w:vMerge w:val="restart"/>
            <w:noWrap w:val="0"/>
            <w:vAlign w:val="top"/>
          </w:tcPr>
          <w:p w14:paraId="54544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820" w:type="dxa"/>
            <w:vMerge w:val="restart"/>
            <w:noWrap w:val="0"/>
            <w:vAlign w:val="top"/>
          </w:tcPr>
          <w:p w14:paraId="171B9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 w14:paraId="186E0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761" w:type="dxa"/>
            <w:vMerge w:val="continue"/>
            <w:noWrap w:val="0"/>
            <w:vAlign w:val="center"/>
          </w:tcPr>
          <w:p w14:paraId="31401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lang w:eastAsia="zh-CN"/>
              </w:rPr>
            </w:pPr>
          </w:p>
        </w:tc>
        <w:tc>
          <w:tcPr>
            <w:tcW w:w="3256" w:type="dxa"/>
            <w:noWrap w:val="0"/>
            <w:vAlign w:val="center"/>
          </w:tcPr>
          <w:p w14:paraId="0F9B5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主持教科研工作室（工作坊）等。</w:t>
            </w:r>
          </w:p>
        </w:tc>
        <w:tc>
          <w:tcPr>
            <w:tcW w:w="4474" w:type="dxa"/>
            <w:noWrap w:val="0"/>
            <w:vAlign w:val="center"/>
          </w:tcPr>
          <w:p w14:paraId="11CEB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t>关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部门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文件、学校证明或证书扫描件等材料。自治区级10分、市级8分、县级6分、校级4分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3615" w:type="dxa"/>
            <w:noWrap w:val="0"/>
            <w:vAlign w:val="top"/>
          </w:tcPr>
          <w:p w14:paraId="6268B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1270" w:type="dxa"/>
            <w:vMerge w:val="continue"/>
            <w:noWrap w:val="0"/>
            <w:vAlign w:val="top"/>
          </w:tcPr>
          <w:p w14:paraId="3A698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820" w:type="dxa"/>
            <w:vMerge w:val="continue"/>
            <w:noWrap w:val="0"/>
            <w:vAlign w:val="top"/>
          </w:tcPr>
          <w:p w14:paraId="39D21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 w14:paraId="5BD1B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761" w:type="dxa"/>
            <w:vMerge w:val="continue"/>
            <w:noWrap w:val="0"/>
            <w:vAlign w:val="center"/>
          </w:tcPr>
          <w:p w14:paraId="5AB5D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lang w:eastAsia="zh-CN"/>
              </w:rPr>
            </w:pPr>
          </w:p>
        </w:tc>
        <w:tc>
          <w:tcPr>
            <w:tcW w:w="3256" w:type="dxa"/>
            <w:noWrap w:val="0"/>
            <w:vAlign w:val="center"/>
          </w:tcPr>
          <w:p w14:paraId="2DB01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申报获得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基础教育教学成果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奖等。</w:t>
            </w:r>
          </w:p>
        </w:tc>
        <w:tc>
          <w:tcPr>
            <w:tcW w:w="4474" w:type="dxa"/>
            <w:noWrap w:val="0"/>
            <w:vAlign w:val="center"/>
          </w:tcPr>
          <w:p w14:paraId="1BED1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t>关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部门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文件或证书扫描件等证明材料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国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家级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特等奖15分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（主持＋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分）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、一等奖13分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（主持＋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分）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、二等奖11分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（主持＋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分）;自治区级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特等奖13分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（主持＋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分）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、一等奖11分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（主持＋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分）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、二等奖9分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（主持＋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分）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3615" w:type="dxa"/>
            <w:noWrap w:val="0"/>
            <w:vAlign w:val="top"/>
          </w:tcPr>
          <w:p w14:paraId="53C3A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1270" w:type="dxa"/>
            <w:vMerge w:val="continue"/>
            <w:noWrap w:val="0"/>
            <w:vAlign w:val="top"/>
          </w:tcPr>
          <w:p w14:paraId="65B87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820" w:type="dxa"/>
            <w:vMerge w:val="continue"/>
            <w:noWrap w:val="0"/>
            <w:vAlign w:val="top"/>
          </w:tcPr>
          <w:p w14:paraId="5A7FA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 w14:paraId="69B6A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761" w:type="dxa"/>
            <w:vMerge w:val="restart"/>
            <w:noWrap w:val="0"/>
            <w:vAlign w:val="center"/>
          </w:tcPr>
          <w:p w14:paraId="3944A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教育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教学荣誉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5分</w:t>
            </w:r>
          </w:p>
        </w:tc>
        <w:tc>
          <w:tcPr>
            <w:tcW w:w="3256" w:type="dxa"/>
            <w:noWrap w:val="0"/>
            <w:vAlign w:val="center"/>
          </w:tcPr>
          <w:p w14:paraId="43DF8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校级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以上各种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综合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荣誉（奖项），如优秀教师、优秀班主任、先进教育工作者、师德标兵、优秀校长、特级教师、教学名师等。</w:t>
            </w:r>
          </w:p>
        </w:tc>
        <w:tc>
          <w:tcPr>
            <w:tcW w:w="4474" w:type="dxa"/>
            <w:noWrap w:val="0"/>
            <w:vAlign w:val="center"/>
          </w:tcPr>
          <w:p w14:paraId="08AFF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t>关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部门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文件、学校证明或证书扫描件等材料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。每获得一项（次）国家级10分、自治区级8分、市级6分、县级4分、校级3分。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同年同一奖项，取最高等级奖，最多10分，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满分为止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3615" w:type="dxa"/>
            <w:noWrap w:val="0"/>
            <w:vAlign w:val="top"/>
          </w:tcPr>
          <w:p w14:paraId="6FE74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1270" w:type="dxa"/>
            <w:vMerge w:val="restart"/>
            <w:noWrap w:val="0"/>
            <w:vAlign w:val="top"/>
          </w:tcPr>
          <w:p w14:paraId="17C6E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820" w:type="dxa"/>
            <w:vMerge w:val="restart"/>
            <w:noWrap w:val="0"/>
            <w:vAlign w:val="top"/>
          </w:tcPr>
          <w:p w14:paraId="1E0A8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 w14:paraId="6D902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  <w:jc w:val="center"/>
        </w:trPr>
        <w:tc>
          <w:tcPr>
            <w:tcW w:w="761" w:type="dxa"/>
            <w:vMerge w:val="continue"/>
            <w:noWrap w:val="0"/>
            <w:vAlign w:val="center"/>
          </w:tcPr>
          <w:p w14:paraId="5ADAD5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lang w:eastAsia="zh-CN"/>
              </w:rPr>
            </w:pPr>
          </w:p>
        </w:tc>
        <w:tc>
          <w:tcPr>
            <w:tcW w:w="3256" w:type="dxa"/>
            <w:noWrap w:val="0"/>
            <w:vAlign w:val="center"/>
          </w:tcPr>
          <w:p w14:paraId="41089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校级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以上颁发的各类教育教学评比奖项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（竞赛奖）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。</w:t>
            </w:r>
          </w:p>
        </w:tc>
        <w:tc>
          <w:tcPr>
            <w:tcW w:w="4474" w:type="dxa"/>
            <w:noWrap w:val="0"/>
            <w:vAlign w:val="center"/>
          </w:tcPr>
          <w:p w14:paraId="67DF5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t>关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部门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文件、学校证明或证书扫描件等材料。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国家级一等奖10分、二等奖9分、三等奖8分；自治区级一等奖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分、二等奖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分、三等奖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分；市级一等奖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分、二等奖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分、三等奖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分；县级一等奖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分、二等奖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分、三等奖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分；校级一等奖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分、二等奖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分、三等奖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分。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同年同一奖项，取最高等级奖，最多15分，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满分为止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3615" w:type="dxa"/>
            <w:noWrap w:val="0"/>
            <w:vAlign w:val="top"/>
          </w:tcPr>
          <w:p w14:paraId="1D309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1270" w:type="dxa"/>
            <w:vMerge w:val="continue"/>
            <w:noWrap w:val="0"/>
            <w:vAlign w:val="top"/>
          </w:tcPr>
          <w:p w14:paraId="4AB2D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820" w:type="dxa"/>
            <w:vMerge w:val="continue"/>
            <w:noWrap w:val="0"/>
            <w:vAlign w:val="top"/>
          </w:tcPr>
          <w:p w14:paraId="56D20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 w14:paraId="48AE6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761" w:type="dxa"/>
            <w:noWrap w:val="0"/>
            <w:vAlign w:val="center"/>
          </w:tcPr>
          <w:p w14:paraId="743A9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教育科研能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" w:eastAsia="zh-CN"/>
              </w:rPr>
              <w:t>力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分</w:t>
            </w:r>
          </w:p>
        </w:tc>
        <w:tc>
          <w:tcPr>
            <w:tcW w:w="3256" w:type="dxa"/>
            <w:noWrap w:val="0"/>
            <w:vAlign w:val="center"/>
          </w:tcPr>
          <w:p w14:paraId="7C13B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主持或参与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校级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以上的科研课题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结题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方可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计分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）。</w:t>
            </w:r>
          </w:p>
          <w:p w14:paraId="589E5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</w:pPr>
          </w:p>
        </w:tc>
        <w:tc>
          <w:tcPr>
            <w:tcW w:w="4474" w:type="dxa"/>
            <w:noWrap w:val="0"/>
            <w:vAlign w:val="center"/>
          </w:tcPr>
          <w:p w14:paraId="1A203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提供相关课题的立项、结题证书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扫描（复印）件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，以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结题证为准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"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国家级一项（次）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分（主持＋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分）;自治区级一项（次）8分（主持＋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分）；市级一项（次）7分（主持＋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分）；县级一项（次）6分（主持＋2分）；校级一项（次）5分（主持＋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分）。</w:t>
            </w:r>
          </w:p>
        </w:tc>
        <w:tc>
          <w:tcPr>
            <w:tcW w:w="3615" w:type="dxa"/>
            <w:noWrap w:val="0"/>
            <w:vAlign w:val="top"/>
          </w:tcPr>
          <w:p w14:paraId="25343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1270" w:type="dxa"/>
            <w:noWrap w:val="0"/>
            <w:vAlign w:val="top"/>
          </w:tcPr>
          <w:p w14:paraId="68483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820" w:type="dxa"/>
            <w:noWrap w:val="0"/>
            <w:vAlign w:val="top"/>
          </w:tcPr>
          <w:p w14:paraId="62385F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 w14:paraId="2A35C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761" w:type="dxa"/>
            <w:vMerge w:val="restart"/>
            <w:noWrap w:val="0"/>
            <w:vAlign w:val="center"/>
          </w:tcPr>
          <w:p w14:paraId="2AFBF9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学术论文情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" w:eastAsia="zh-CN"/>
              </w:rPr>
              <w:t>况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   15分</w:t>
            </w:r>
          </w:p>
        </w:tc>
        <w:tc>
          <w:tcPr>
            <w:tcW w:w="3256" w:type="dxa"/>
            <w:noWrap w:val="0"/>
            <w:vAlign w:val="center"/>
          </w:tcPr>
          <w:p w14:paraId="11C4A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公开发表本专业论文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。</w:t>
            </w:r>
          </w:p>
          <w:p w14:paraId="38583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</w:pPr>
          </w:p>
        </w:tc>
        <w:tc>
          <w:tcPr>
            <w:tcW w:w="4474" w:type="dxa"/>
            <w:noWrap w:val="0"/>
            <w:vAlign w:val="center"/>
          </w:tcPr>
          <w:p w14:paraId="3E2D4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在省级以上正规刊物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发表论文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须提供有关发表作品的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辅佐材料（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样书的封面、封底、目录、版权页、作品页的扫描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件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。每发表一篇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（部）8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分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。</w:t>
            </w:r>
          </w:p>
        </w:tc>
        <w:tc>
          <w:tcPr>
            <w:tcW w:w="3615" w:type="dxa"/>
            <w:noWrap w:val="0"/>
            <w:vAlign w:val="top"/>
          </w:tcPr>
          <w:p w14:paraId="5769F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1270" w:type="dxa"/>
            <w:vMerge w:val="restart"/>
            <w:noWrap w:val="0"/>
            <w:vAlign w:val="top"/>
          </w:tcPr>
          <w:p w14:paraId="679A0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820" w:type="dxa"/>
            <w:vMerge w:val="restart"/>
            <w:noWrap w:val="0"/>
            <w:vAlign w:val="top"/>
          </w:tcPr>
          <w:p w14:paraId="58724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 w14:paraId="152D6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761" w:type="dxa"/>
            <w:vMerge w:val="continue"/>
            <w:noWrap w:val="0"/>
            <w:vAlign w:val="center"/>
          </w:tcPr>
          <w:p w14:paraId="3D2F7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lang w:eastAsia="zh-CN"/>
              </w:rPr>
            </w:pPr>
          </w:p>
        </w:tc>
        <w:tc>
          <w:tcPr>
            <w:tcW w:w="3256" w:type="dxa"/>
            <w:noWrap w:val="0"/>
            <w:vAlign w:val="center"/>
          </w:tcPr>
          <w:p w14:paraId="630FE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公开出版本专业教育教学著作（独著、合著）。</w:t>
            </w:r>
          </w:p>
        </w:tc>
        <w:tc>
          <w:tcPr>
            <w:tcW w:w="4474" w:type="dxa"/>
            <w:noWrap w:val="0"/>
            <w:vAlign w:val="center"/>
          </w:tcPr>
          <w:p w14:paraId="05BB6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在省级以上正规出版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val="en" w:eastAsia="zh-CN"/>
              </w:rPr>
              <w:t>社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t>出版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著作（独著、合著）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须提供有关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t>出版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著作的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辅佐材料（</w:t>
            </w:r>
            <w:r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  <w:t>样书的封面、封底、目录、版权页、作品页的扫描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件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Times New Roman" w:hAnsi="Times New Roman" w:eastAsia="仿宋_GB2312" w:cs="Times New Roman"/>
                <w:color w:val="auto"/>
                <w:lang w:val="en-US" w:eastAsia="zh-CN"/>
              </w:rPr>
              <w:t>）。主编10分、副主编8分、成员5分。</w:t>
            </w:r>
          </w:p>
        </w:tc>
        <w:tc>
          <w:tcPr>
            <w:tcW w:w="3615" w:type="dxa"/>
            <w:noWrap w:val="0"/>
            <w:vAlign w:val="top"/>
          </w:tcPr>
          <w:p w14:paraId="4CD62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1270" w:type="dxa"/>
            <w:vMerge w:val="continue"/>
            <w:noWrap w:val="0"/>
            <w:vAlign w:val="top"/>
          </w:tcPr>
          <w:p w14:paraId="24509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820" w:type="dxa"/>
            <w:vMerge w:val="continue"/>
            <w:noWrap w:val="0"/>
            <w:vAlign w:val="top"/>
          </w:tcPr>
          <w:p w14:paraId="596DA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 w14:paraId="27B97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106" w:type="dxa"/>
            <w:gridSpan w:val="4"/>
            <w:noWrap w:val="0"/>
            <w:vAlign w:val="center"/>
          </w:tcPr>
          <w:p w14:paraId="75C3E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default" w:ascii="Times New Roman" w:hAnsi="Times New Roman"/>
                <w:color w:val="auto"/>
                <w:sz w:val="28"/>
                <w:szCs w:val="28"/>
                <w:lang w:val="en" w:eastAsia="zh-CN"/>
              </w:rPr>
              <w:t>总</w:t>
            </w:r>
            <w:r>
              <w:rPr>
                <w:rFonts w:hint="default" w:ascii="Times New Roman" w:hAnsi="Times New Roman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/>
                <w:color w:val="auto"/>
                <w:sz w:val="28"/>
                <w:szCs w:val="28"/>
                <w:lang w:val="en" w:eastAsia="zh-CN"/>
              </w:rPr>
              <w:t>分</w:t>
            </w:r>
          </w:p>
        </w:tc>
        <w:tc>
          <w:tcPr>
            <w:tcW w:w="1270" w:type="dxa"/>
            <w:noWrap w:val="0"/>
            <w:vAlign w:val="top"/>
          </w:tcPr>
          <w:p w14:paraId="5B336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820" w:type="dxa"/>
            <w:noWrap w:val="0"/>
            <w:vAlign w:val="top"/>
          </w:tcPr>
          <w:p w14:paraId="317B5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/>
                <w:color w:val="auto"/>
              </w:rPr>
            </w:pPr>
          </w:p>
        </w:tc>
      </w:tr>
    </w:tbl>
    <w:p w14:paraId="14EFA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 w:firstLineChars="200"/>
        <w:jc w:val="both"/>
        <w:textAlignment w:val="auto"/>
      </w:pP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说明：</w:t>
      </w:r>
      <w:r>
        <w:rPr>
          <w:rFonts w:hint="eastAsia" w:ascii="Times New Roman" w:hAnsi="Times New Roman" w:eastAsia="仿宋_GB2312" w:cs="Times New Roman"/>
          <w:color w:val="auto"/>
          <w:lang w:val="en-US" w:eastAsia="zh-CN"/>
        </w:rPr>
        <w:t>1.业绩考评时间范围从2019年1月1日至2024年7月3日，佐证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材料</w:t>
      </w:r>
      <w:r>
        <w:rPr>
          <w:rFonts w:hint="eastAsia" w:ascii="Times New Roman" w:hAnsi="Times New Roman" w:eastAsia="仿宋_GB2312" w:cs="Times New Roman"/>
          <w:color w:val="auto"/>
          <w:lang w:val="en-US" w:eastAsia="zh-CN"/>
        </w:rPr>
        <w:t>均由学校负责核验、盖章。 2.评价指标分为五大类并设置每类最高分值，除有特别说明的项目外，同类内可累计记分，记满为止。 3.此评分表仅适用于本次选调工作。</w:t>
      </w:r>
      <w:bookmarkStart w:id="0" w:name="_GoBack"/>
      <w:bookmarkEnd w:id="0"/>
    </w:p>
    <w:sectPr>
      <w:headerReference r:id="rId4" w:type="first"/>
      <w:footerReference r:id="rId6" w:type="first"/>
      <w:footerReference r:id="rId5" w:type="default"/>
      <w:pgSz w:w="16838" w:h="11906" w:orient="landscape"/>
      <w:pgMar w:top="1644" w:right="1134" w:bottom="1644" w:left="1134" w:header="851" w:footer="992" w:gutter="0"/>
      <w:pgNumType w:fmt="decimal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50CBF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4311015</wp:posOffset>
              </wp:positionH>
              <wp:positionV relativeFrom="paragraph">
                <wp:posOffset>-144145</wp:posOffset>
              </wp:positionV>
              <wp:extent cx="812800" cy="30543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12800" cy="3054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22DAFC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39.45pt;margin-top:-11.35pt;height:24.05pt;width:64pt;mso-position-horizontal-relative:margin;z-index:251660288;mso-width-relative:page;mso-height-relative:page;" filled="f" stroked="f" coordsize="21600,21600" o:gfxdata="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KxWC8/ZAAAACgEAAA8AAAAAAAAAAQAgAAAAIgAAAGRycy9kb3du&#10;cmV2LnhtbFBLAQIUABQAAAAIAIdO4kD3zCHONwIAAGEEAAAOAAAAAAAAAAEAIAAAACg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4622DAFC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528D8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034832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034832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01EA35"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/>
      <w:spacing w:after="0" w:line="300" w:lineRule="exact"/>
      <w:jc w:val="center"/>
      <w:textAlignment w:val="auto"/>
      <w:rPr>
        <w:rFonts w:hint="eastAsia" w:ascii="黑体" w:hAnsi="黑体" w:eastAsia="黑体" w:cs="黑体"/>
        <w:b w:val="0"/>
        <w:bCs w:val="0"/>
      </w:rPr>
    </w:pPr>
    <w:r>
      <w:rPr>
        <w:rFonts w:hint="eastAsia" w:ascii="黑体" w:hAnsi="黑体" w:eastAsia="黑体" w:cs="黑体"/>
        <w:b w:val="0"/>
        <w:bCs w:val="0"/>
        <w:sz w:val="28"/>
        <w:szCs w:val="28"/>
        <w:u w:val="none"/>
        <w:lang w:val="en-US" w:eastAsia="zh-CN"/>
      </w:rPr>
      <w:t>报考人姓名：</w:t>
    </w:r>
    <w:r>
      <w:rPr>
        <w:rFonts w:hint="eastAsia" w:ascii="黑体" w:hAnsi="黑体" w:eastAsia="黑体" w:cs="黑体"/>
        <w:b w:val="0"/>
        <w:bCs w:val="0"/>
        <w:sz w:val="28"/>
        <w:szCs w:val="28"/>
        <w:u w:val="single"/>
        <w:lang w:val="en-US" w:eastAsia="zh-CN"/>
      </w:rPr>
      <w:t xml:space="preserve">           </w:t>
    </w:r>
    <w:r>
      <w:rPr>
        <w:rFonts w:hint="eastAsia" w:ascii="黑体" w:hAnsi="黑体" w:eastAsia="黑体" w:cs="黑体"/>
        <w:b w:val="0"/>
        <w:bCs w:val="0"/>
        <w:sz w:val="28"/>
        <w:szCs w:val="28"/>
        <w:u w:val="none"/>
        <w:lang w:val="en-US" w:eastAsia="zh-CN"/>
      </w:rPr>
      <w:t xml:space="preserve">  报考岗位：</w:t>
    </w:r>
    <w:r>
      <w:rPr>
        <w:rFonts w:hint="eastAsia" w:ascii="黑体" w:hAnsi="黑体" w:eastAsia="黑体" w:cs="黑体"/>
        <w:b w:val="0"/>
        <w:bCs w:val="0"/>
        <w:sz w:val="28"/>
        <w:szCs w:val="28"/>
        <w:u w:val="single"/>
        <w:lang w:val="en-US" w:eastAsia="zh-CN"/>
      </w:rPr>
      <w:t xml:space="preserve">              </w:t>
    </w:r>
    <w:r>
      <w:rPr>
        <w:rFonts w:hint="eastAsia" w:ascii="黑体" w:hAnsi="黑体" w:eastAsia="黑体" w:cs="黑体"/>
        <w:b w:val="0"/>
        <w:bCs w:val="0"/>
        <w:sz w:val="28"/>
        <w:szCs w:val="28"/>
        <w:u w:val="none"/>
        <w:lang w:val="en-US" w:eastAsia="zh-CN"/>
      </w:rPr>
      <w:t xml:space="preserve"> </w:t>
    </w:r>
    <w:r>
      <w:rPr>
        <w:rFonts w:hint="eastAsia" w:ascii="黑体" w:hAnsi="黑体" w:eastAsia="黑体" w:cs="黑体"/>
        <w:b w:val="0"/>
        <w:bCs w:val="0"/>
        <w:sz w:val="28"/>
        <w:szCs w:val="28"/>
        <w:u w:val="none"/>
        <w:lang w:val="en-US" w:eastAsia="zh-CN"/>
      </w:rPr>
      <w:t>工作单位：</w:t>
    </w:r>
    <w:r>
      <w:rPr>
        <w:rFonts w:hint="eastAsia" w:ascii="黑体" w:hAnsi="黑体" w:eastAsia="黑体" w:cs="黑体"/>
        <w:b w:val="0"/>
        <w:bCs w:val="0"/>
        <w:sz w:val="28"/>
        <w:szCs w:val="28"/>
        <w:u w:val="single"/>
        <w:lang w:val="en-US" w:eastAsia="zh-CN"/>
      </w:rPr>
      <w:t xml:space="preserve">                     </w:t>
    </w:r>
    <w:r>
      <w:rPr>
        <w:rFonts w:hint="eastAsia" w:ascii="黑体" w:hAnsi="黑体" w:eastAsia="黑体" w:cs="黑体"/>
        <w:b w:val="0"/>
        <w:bCs w:val="0"/>
        <w:sz w:val="28"/>
        <w:szCs w:val="28"/>
        <w:u w:val="none"/>
        <w:lang w:val="en-US" w:eastAsia="zh-CN"/>
      </w:rPr>
      <w:t xml:space="preserve"> 时间：</w:t>
    </w:r>
    <w:r>
      <w:rPr>
        <w:rFonts w:hint="eastAsia" w:ascii="黑体" w:hAnsi="黑体" w:eastAsia="黑体" w:cs="黑体"/>
        <w:b w:val="0"/>
        <w:bCs w:val="0"/>
        <w:snapToGrid w:val="0"/>
        <w:color w:val="auto"/>
        <w:kern w:val="0"/>
        <w:sz w:val="28"/>
        <w:szCs w:val="28"/>
        <w:u w:val="none"/>
        <w:lang w:val="en-US" w:eastAsia="zh-CN"/>
      </w:rPr>
      <w:t>2024年  月  日</w:t>
    </w:r>
    <w:r>
      <w:rPr>
        <w:rFonts w:hint="eastAsia" w:ascii="黑体" w:hAnsi="黑体" w:eastAsia="黑体" w:cs="黑体"/>
        <w:b w:val="0"/>
        <w:bCs w:val="0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42545</wp:posOffset>
              </wp:positionH>
              <wp:positionV relativeFrom="paragraph">
                <wp:posOffset>341630</wp:posOffset>
              </wp:positionV>
              <wp:extent cx="8854440" cy="7620"/>
              <wp:effectExtent l="0" t="0" r="0" b="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942340" y="1199515"/>
                        <a:ext cx="8854440" cy="7620"/>
                      </a:xfrm>
                      <a:prstGeom prst="line">
                        <a:avLst/>
                      </a:prstGeom>
                      <a:ln w="12700" cap="flat" cmpd="sng" algn="ctr">
                        <a:solidFill>
                          <a:schemeClr val="accent1"/>
                        </a:solidFill>
                        <a:prstDash val="dash"/>
                        <a:miter lim="800000"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3.35pt;margin-top:26.9pt;height:0.6pt;width:697.2pt;z-index:251659264;mso-width-relative:page;mso-height-relative:page;" filled="f" stroked="t" coordsize="21600,21600" o:gfxdata="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A2DAC1gAAAAgBAAAPAAAAAAAAAAEAIAAAACIAAABkcnMvZG93bnJldi54bWxQ&#10;SwECFAAUAAAACACHTuJA0wmGEvkBAAC/AwAADgAAAAAAAAABACAAAAAlAQAAZHJzL2Uyb0RvYy54&#10;bWxQSwUGAAAAAAYABgBZAQAAkAUAAAAA&#10;">
              <v:fill on="f" focussize="0,0"/>
              <v:stroke weight="1pt" color="#4874CB [3204]" miterlimit="8" joinstyle="miter" dashstyle="dash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xYjA1Y2ZmMjM1MjJjOGQyNjIyZjUyNTY5NjExNTYifQ=="/>
  </w:docVars>
  <w:rsids>
    <w:rsidRoot w:val="19857E75"/>
    <w:rsid w:val="05A36F5B"/>
    <w:rsid w:val="166C7CAD"/>
    <w:rsid w:val="19857E75"/>
    <w:rsid w:val="1CA71C59"/>
    <w:rsid w:val="1E302689"/>
    <w:rsid w:val="2F436F36"/>
    <w:rsid w:val="31430CCE"/>
    <w:rsid w:val="3FF632B9"/>
    <w:rsid w:val="553A7E63"/>
    <w:rsid w:val="61F73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1329</Words>
  <Characters>1360</Characters>
  <Lines>0</Lines>
  <Paragraphs>0</Paragraphs>
  <TotalTime>4</TotalTime>
  <ScaleCrop>false</ScaleCrop>
  <LinksUpToDate>false</LinksUpToDate>
  <CharactersWithSpaces>1390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2024-07-02T09:14:00Z</dcterms:created>
  <dc:creator>棉花糖</dc:creator>
  <cp:lastModifiedBy>棉花糖</cp:lastModifiedBy>
  <cp:lastPrinted>2024-07-03T07:16:00Z</cp:lastPrinted>
  <dcterms:modified xsi:type="dcterms:W3CDTF">2024-07-03T08:02:59Z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C1A4E1E30D034C219D4E7057AFBFA506_11</vt:lpwstr>
  </property>
</Properties>
</file>