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附件1</w:t>
      </w:r>
    </w:p>
    <w:tbl>
      <w:tblPr>
        <w:tblStyle w:val="3"/>
        <w:tblW w:w="0" w:type="auto"/>
        <w:tblInd w:w="-2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710"/>
        <w:gridCol w:w="1674"/>
        <w:gridCol w:w="1909"/>
        <w:gridCol w:w="2529"/>
        <w:gridCol w:w="4066"/>
        <w:gridCol w:w="1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28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  <w:t>灵璧县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  <w:lang w:val="en-US" w:eastAsia="zh-CN"/>
              </w:rPr>
              <w:t>教体系统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  <w:lang w:val="en-US" w:eastAsia="zh-CN"/>
              </w:rPr>
              <w:t>教育良才集聚·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  <w:t>高校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  <w:lang w:val="en-US" w:eastAsia="zh-CN"/>
              </w:rPr>
              <w:t>行招聘岗位计划表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招聘学科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招聘计划数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教师资格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202401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对应学科高中教师资格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本科：中国语言文学类；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研究生：中国语言文学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202402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对应学科高中教师资格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本科：数学类；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202403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对应学科高中教师资格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本科：英语、商务英语、翻译；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研究生：外国语言文学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202404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对应学科高中教师资格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本科：物理学类；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研究生：物理学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202405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对应学科高中教师资格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本科：政治学类、马克思主义理论类；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研究生：政治学、马克思主义理论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202406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对应学科高中教师资格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本科：生物科学类；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研究生：生物学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202407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对应学科高中教师资格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本科：化学类；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研究生：化学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202408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对应学科高中教师资格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本科：历史学类；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研究生：历史学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202409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对应学科高中教师资格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本科：地理科学类；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研究生：地理学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spacing w:line="6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注：研究生专业与岗位专业要求不一致其本科专业一致，符合专业要求条件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D9906B7-70CE-4586-B94C-B77DC085C7BD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194F5393-59DB-402A-ADDF-4C98241C42E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0341295-AB9D-44E3-A2FB-4DE611D4EFB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D37BEA4D-D5AA-44B9-80D4-6102A6F2B6B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iZDUzNjlhMzYxYWFiMjA3YWQ0NWNmYzM2NmYzMWIifQ=="/>
  </w:docVars>
  <w:rsids>
    <w:rsidRoot w:val="323516E1"/>
    <w:rsid w:val="3235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_Style 2"/>
    <w:basedOn w:val="1"/>
    <w:autoRedefine/>
    <w:qFormat/>
    <w:uiPriority w:val="0"/>
    <w:pPr>
      <w:spacing w:line="351" w:lineRule="atLeast"/>
      <w:ind w:firstLine="623"/>
      <w:textAlignment w:val="baseline"/>
    </w:pPr>
    <w:rPr>
      <w:rFonts w:ascii="Times New Roman" w:hAnsi="Times New Roman" w:eastAsia="仿宋_GB2312"/>
      <w:color w:val="000000"/>
      <w:sz w:val="31"/>
      <w:szCs w:val="20"/>
      <w:u w:val="none" w:color="00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2024-04-02T02:24:00Z</dcterms:created>
  <dc:creator>一蓑烟雨1378304308</dc:creator>
  <cp:lastModifiedBy>一蓑烟雨1378304308</cp:lastModifiedBy>
  <dcterms:modified xsi:type="dcterms:W3CDTF">2024-04-02T02:25:26Z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CD4CF14D9BAC4CE1866189402D39B354_11</vt:lpwstr>
  </property>
</Properties>
</file>