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公开招聘专任教师计划及专业要求</w:t>
      </w:r>
    </w:p>
    <w:tbl>
      <w:tblPr>
        <w:tblW w:w="1003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623"/>
        <w:gridCol w:w="6631"/>
        <w:gridCol w:w="190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与岗位有关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的其它条件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050101文艺学、A050102语言学及应用语言学、A050103汉语言文字学、A050104中国古典文献学、A050105中国古代文学、A050106中国现当代文学、A050108比较文学与世界文学、A050109汉语国际教育硕士（专业硕士）、A040102课程与教学论（注：与语文专业对口）、A040113学科教学硕士（专业硕士）（注：与语文专业对口）、B050101汉语言文学、B050102汉语言、B050103汉语国际教育、B050105古典文献学、B050106应用语言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1.普通高等院校2023届本科及以上学历学位的应届毕业生；2.符合教师资格要求。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A0701数学、A0711系统科学、A040102课程与教学论（注：与数学专业对口）、A040113学科教学硕士（专业硕士）（注：与数学专业对口）、B0701数学类、B0711统计学类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1.普通高等院校2023届本科及以上学历学位的应届毕业生；2.符合教师资格要求。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040102课程与教学论（注：与英语专业对口）、A040113学科教学硕士（专业硕士）（注：与英语专业对口）、A050201英语语言文学、A050211外国语言学及应用语言学、A050212英语笔译硕士（专业硕士）、A050213英语口译硕士（专业硕士）、B050201英语、B050261翻译、B050262商务英语、B050266语言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1.普通高等院校2023届本科及以上学历学位的应届毕业生；2.符合教师资格要求。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初中道德与法治教师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A01哲学、A03法学、A040102课程与教学论（注：与道德与法治专业对口）、A040113学科教学硕士（专业硕士）（注：与道德与法治专业对口）、B01哲学、B03法学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1.普通高等院校2023届本科及以上学历学位的应届毕业生；2.符合教师资格要求。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A040102课程与教学论（注：与生物专业对口）、A040113学科教学硕士（专业硕士）（注：与生物专业对口）、A0710生物学、A0836生物工程、A09农学、B0710生物科学类、B082901生物工程、B09农学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1.普通高等院校2023届本科及以上学历学位的应届毕业生；2.符合教师资格要求。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初中音乐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040102课程与教学论（注：与音乐专业对口）、A040113学科教学硕士（专业硕士）（注：与音乐专业对口）、A050401艺术学、A050402音乐学、A050405戏剧戏曲学、A050408舞蹈学、A050409音乐硕士（专业硕士）、A050410戏剧硕士（专业硕士）、A050414舞蹈硕士（专业硕士）、B0505音乐与舞蹈学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1.普通高等院校2023届本科及以上学历学位的应届毕业生；2.符合教师资格要求。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初中美术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040102课程与教学论（注：与美术专业对口）、A040113学科教学硕士（专业硕士）（注：与美术专业对口）、A050403美术学、A050404设计艺术学、A050415美术硕士（专业硕士）、B0504艺术学理论类、B050610动画、B050701美术学、B050702绘画、B050703雕塑、B050706中国画、B050707实验艺术、B050709漫画、B0508设计学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1.普通高等院校2023届本科及以上学历学位的应届毕业生；2.符合教师资格要求。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N2M3ZGM0Y2RmODJlZDczZjdhZGU5NmZhNjQ2ZmYifQ=="/>
  </w:docVars>
  <w:rsids>
    <w:rsidRoot w:val="00000000"/>
    <w:rsid w:val="4422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2022-10-27T02:14:15Z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6348AD62314F485095DA676D4C0DA640</vt:lpwstr>
  </property>
</Properties>
</file>