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附件1：岗位情况表</w:t>
      </w:r>
    </w:p>
    <w:tbl>
      <w:tblPr>
        <w:tblW w:w="959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46"/>
        <w:gridCol w:w="1085"/>
        <w:gridCol w:w="750"/>
        <w:gridCol w:w="2353"/>
        <w:gridCol w:w="4463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单位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 位 职 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 位 要 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3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桂溪街道公办幼儿园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教师（其中特色教师1名）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负责幼儿园相关教学工作；完成领导交办的其他工作。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1.具备学前教育及学科教学相关专业专科及以上学历，在国（境）外高校取得的学历须经国家教育主管部门认证，有5年以上幼儿园教师工作经历者可不受专业限制。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2.年龄35周岁及以下，获区级及以上政府或教育行政部门授予荣誉称号的，年龄可放宽至40周岁。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3.具有幼儿园教师资格证书。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4.普通话达二级甲等及以上。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7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保育员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负责幼儿园相关保育工作；完成领导交办的其他工作。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1.具备高中及以上学历。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2.年龄40周岁及以下，获区级及以上政府或教育行政部门授予荣誉称号的，年龄可放宽至45周岁。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3.具有幼儿园保育员等级资格证或上岗资格证。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7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保健人员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负责幼儿园相关幼儿保健工作；完成领导交办的其他工作。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1.具备医药卫生类大专以上学历。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2.年龄35周岁及以下，具有护师职称或医师资格证可以放宽到40周岁。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3.具有区级及以上托幼机构保健员资格证。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财务人员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负责幼儿园相关财务工作；完成领导交办的其他工作。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1.具备本科及以上学历。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2.年龄35周岁及以下。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3.具有初级会计职称证。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安保人员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负责幼儿园相关安保工作；完成领导交办的其他工作。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1.年龄45周岁及以下。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2.具有保安员证。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保洁人员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负责幼儿园相关保洁工作；完成领导交办的其他工作。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年龄男性50周岁及以下，女性45周岁及以下。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食堂炊事人员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负责幼儿园相关炊事工作；完成领导交办的其他工作。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（1）厨师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1.年龄男性50周岁及以下，女性45周岁及以下。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2.具有餐饮从业人员健康证。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3.具有厨师初级及以上等级证。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（2）食堂其他勤杂人员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1.年龄男性50周岁及以下，女性45周岁及以下。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2.具有餐饮从业人员健康证。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1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行政辅助人员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负责幼儿园相关行政工作；完成领导交办的其他工作。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1.具备本科及以上学历。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2.年龄35周岁及以下。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C085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2022-09-27T01:06:29Z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110853F1AA3A4A22BE86331F4067EA83</vt:lpwstr>
  </property>
</Properties>
</file>