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color:#E53333;" w:hAnsi="color:#E53333;" w:eastAsia="color:#E53333;" w:cs="color:#E53333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附件2：2022年城区学校教学岗位公开竞聘计划需求</w:t>
      </w:r>
    </w:p>
    <w:tbl>
      <w:tblPr>
        <w:tblW w:w="920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772"/>
        <w:gridCol w:w="772"/>
        <w:gridCol w:w="772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77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lor:#E53333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3F9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2022-08-24T03:56:13Z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979ABD06FF244DD8800C46DED2C33C2C</vt:lpwstr>
  </property>
</Properties>
</file>