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rFonts w:ascii="微软雅黑" w:hAnsi="微软雅黑" w:eastAsia="微软雅黑" w:cs="微软雅黑"/>
          <w:color w:val="666666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666666"/>
          <w:sz w:val="21"/>
          <w:szCs w:val="21"/>
          <w:bdr w:val="none" w:color="auto" w:sz="0" w:space="0"/>
        </w:rPr>
        <w:t>附表1:2021年中小学、幼儿园教师公开招聘调整招聘人数岗位表</w:t>
      </w:r>
    </w:p>
    <w:tbl>
      <w:tblPr>
        <w:tblW w:w="7998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55"/>
        <w:gridCol w:w="1391"/>
        <w:gridCol w:w="1737"/>
        <w:gridCol w:w="2609"/>
        <w:gridCol w:w="699"/>
        <w:gridCol w:w="854"/>
        <w:gridCol w:w="353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</w:tblPrEx>
        <w:trPr>
          <w:trHeight w:val="124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序号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主管部门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报考单位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报考职位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招考人数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sz w:val="22"/>
                <w:szCs w:val="22"/>
                <w:bdr w:val="none" w:color="auto" w:sz="0" w:space="0"/>
                <w:shd w:val="clear" w:fill="FFFFFF"/>
              </w:rPr>
              <w:t>调整后</w:t>
            </w: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sz w:val="22"/>
                <w:szCs w:val="22"/>
                <w:bdr w:val="none" w:color="auto" w:sz="0" w:space="0"/>
                <w:shd w:val="clear" w:fill="FFFFFF"/>
              </w:rPr>
              <w:br w:type="textWrapping"/>
            </w: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sz w:val="22"/>
                <w:szCs w:val="22"/>
                <w:bdr w:val="none" w:color="auto" w:sz="0" w:space="0"/>
                <w:shd w:val="clear" w:fill="FFFFFF"/>
              </w:rPr>
              <w:t>招考人数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备注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临河区教育局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临河区教育局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小学数学教师（普通岗位）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五原县育仁小学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小学语文教师（普通岗位）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五原县蒙古族学校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小学数学教师（普通岗位）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五原县蒙古族学校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小学语文教师（普通岗位）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五原县新公中中心校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小学数学教师（普通岗位）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五原县第二中学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初中历史教师（普通岗位）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五原县第二中学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初中物理教师（普通岗位）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五原县第三中学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初中语文教师（普通岗位）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五原县第三中学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初中物理教师（普通岗位）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乌拉特前旗第一小学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小学语文教师（普通岗位）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乌拉特前旗第二小学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小学语文教师（普通岗位）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</w:tblPrEx>
        <w:trPr>
          <w:trHeight w:val="62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乌拉特前旗第三小学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小学道德与法治教师（普通岗位）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乌拉特前旗第四小学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小学语文教师（普通岗位）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乌拉特前旗第六小学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小学数学教师（普通岗位）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乌拉特前旗第一中学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高中数学教师（普通岗位）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乌拉特前旗第五中学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中职数学教师（普通岗位）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杭锦后旗教育局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杭锦后旗沙海中心学校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小学语文教师（普通岗位）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5D5D5D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杭锦后旗教育局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杭锦后旗奋斗中学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高中物理教师（普通岗位）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970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2021-06-16T07:57:52Z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CE42CE722C3849F6B396E707509C5208</vt:lpwstr>
  </property>
</Properties>
</file>