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caps w:val="0"/>
          <w:color w:val="666666"/>
          <w:spacing w:val="0"/>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附：</w:t>
      </w:r>
      <w:r>
        <w:rPr>
          <w:rStyle w:val="5"/>
          <w:rFonts w:hint="eastAsia" w:ascii="微软雅黑" w:hAnsi="微软雅黑" w:eastAsia="微软雅黑" w:cs="微软雅黑"/>
          <w:i w:val="0"/>
          <w:caps w:val="0"/>
          <w:color w:val="666666"/>
          <w:spacing w:val="0"/>
          <w:sz w:val="21"/>
          <w:szCs w:val="21"/>
          <w:bdr w:val="none" w:color="auto" w:sz="0" w:space="0"/>
          <w:shd w:val="clear" w:fill="FFFFFF"/>
        </w:rPr>
        <w:t>长沙财经学校2021年引进优秀骨干</w:t>
      </w:r>
      <w:bookmarkStart w:id="0" w:name="_GoBack"/>
      <w:bookmarkEnd w:id="0"/>
      <w:r>
        <w:rPr>
          <w:rStyle w:val="5"/>
          <w:rFonts w:hint="eastAsia" w:ascii="微软雅黑" w:hAnsi="微软雅黑" w:eastAsia="微软雅黑" w:cs="微软雅黑"/>
          <w:i w:val="0"/>
          <w:caps w:val="0"/>
          <w:color w:val="666666"/>
          <w:spacing w:val="0"/>
          <w:sz w:val="21"/>
          <w:szCs w:val="21"/>
          <w:bdr w:val="none" w:color="auto" w:sz="0" w:space="0"/>
          <w:shd w:val="clear" w:fill="FFFFFF"/>
        </w:rPr>
        <w:t>教师资格条件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FFFFFF"/>
        </w:rPr>
        <w:t> </w:t>
      </w:r>
    </w:p>
    <w:tbl>
      <w:tblPr>
        <w:tblW w:w="8239"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autofit"/>
        <w:tblCellMar>
          <w:top w:w="0" w:type="dxa"/>
          <w:left w:w="0" w:type="dxa"/>
          <w:bottom w:w="0" w:type="dxa"/>
          <w:right w:w="0" w:type="dxa"/>
        </w:tblCellMar>
      </w:tblPr>
      <w:tblGrid>
        <w:gridCol w:w="295"/>
        <w:gridCol w:w="3374"/>
        <w:gridCol w:w="441"/>
        <w:gridCol w:w="412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1202"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编号</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资格条件</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年龄要求</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须提交的材料</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545"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T4</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具有副高级及以上专业技术职称和硕士研究生及以上学历或学位，且符合以下一个条件：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（1）享受省级人民政府特殊津贴的高技能人才；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（2）获得国家发明专利（排名前3）1项及以上；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（3）在政府行业主管部门组织的职业技能竞赛中获得省一等奖或国家二等奖及以上荣誉（不含国家、省职业院校学生技能竞赛）；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（4）辅导学生在政府行业主管部门组织的职业技能竞赛中获得省一等奖或国家二等奖及以上荣誉的主教练或指导老师（排名第一）。</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45周岁以下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身份证、副高级及以上专业技术职称证书、硕士研究生及以上学历或学位证书、符合（1）-（4）条之一的证书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3577"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T5</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具有本科及以上学历或学位，且符合以下一个条件：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（1）具有副高级及以上专业技术职称或高级技师技术等级，在高职院校或省级示范性中等职业学校任教3年及以上；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（2）在政府行业主管部门组织的职业技能竞赛中获得省一等奖或国家二等奖及以上荣誉（不含国家、省职业院校学生技能竞赛）；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（3）辅导学生在政府行业主管部门组织的职业技能竞赛中获得省一等奖或国家二等奖及以上荣誉的主教练或指导老师（排名第一）。</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45周岁以下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身份证、本科及以上学历或学位证书、符合（1）-（3）条之一的证书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2404"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T9</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具有硕士研究生及以上学历或学位，在高职院校或省级示范性中等职业学校任教3年及以上，且获得过地市（州）级学科（专业）带头人或骨干教师称号。</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35周岁以下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身份证、硕士研究生及以上学历或学位证书、在高职院校或省级示范性中等职业学校任教3年及以上证明（或承诺书或聘用合同或年度考核表）、地市（州）级学科（专业）带头人或骨干教师证书</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13775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2021-02-05T05:40:05Z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