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N/>
        <w:bidi w:val="0"/>
        <w:adjustRightInd/>
        <w:snapToGrid/>
        <w:spacing w:afterLines="50" w:line="400" w:lineRule="exact"/>
        <w:ind w:left="0" w:leftChars="0" w:right="0" w:rightChars="0" w:firstLine="803" w:firstLineChars="250"/>
        <w:textAlignment w:val="auto"/>
        <w:outlineLvl w:val="9"/>
        <w:rPr>
          <w:rFonts w:ascii="黑体" w:hAnsi="黑体" w:eastAsia="黑体"/>
          <w:b/>
          <w:sz w:val="32"/>
          <w:szCs w:val="32"/>
        </w:rPr>
      </w:pPr>
      <w:r>
        <w:rPr>
          <w:rFonts w:hint="eastAsia" w:ascii="黑体" w:hAnsi="黑体" w:eastAsia="黑体"/>
          <w:b/>
          <w:sz w:val="32"/>
          <w:szCs w:val="32"/>
        </w:rPr>
        <w:t>丽水遂昌育才高中引进优秀教育人才的管理办法</w:t>
      </w:r>
      <w:bookmarkStart w:id="0" w:name="_GoBack"/>
      <w:bookmarkEnd w:id="0"/>
    </w:p>
    <w:p>
      <w:pPr>
        <w:keepNext w:val="0"/>
        <w:keepLines w:val="0"/>
        <w:pageBreakBefore w:val="0"/>
        <w:kinsoku/>
        <w:wordWrap/>
        <w:overflowPunct/>
        <w:topLinePunct w:val="0"/>
        <w:autoSpaceDN/>
        <w:bidi w:val="0"/>
        <w:adjustRightInd/>
        <w:snapToGrid/>
        <w:spacing w:afterLines="50" w:line="400" w:lineRule="exact"/>
        <w:ind w:left="0" w:leftChars="0" w:right="0" w:rightChars="0" w:firstLine="964" w:firstLineChars="300"/>
        <w:textAlignment w:val="auto"/>
        <w:outlineLvl w:val="9"/>
        <w:rPr>
          <w:rFonts w:ascii="黑体" w:hAnsi="黑体" w:eastAsia="黑体"/>
          <w:b/>
          <w:sz w:val="32"/>
          <w:szCs w:val="32"/>
        </w:rPr>
      </w:pPr>
    </w:p>
    <w:p>
      <w:pPr>
        <w:keepNext w:val="0"/>
        <w:keepLines w:val="0"/>
        <w:pageBreakBefore w:val="0"/>
        <w:kinsoku/>
        <w:wordWrap/>
        <w:overflowPunct/>
        <w:topLinePunct w:val="0"/>
        <w:autoSpaceDN/>
        <w:bidi w:val="0"/>
        <w:adjustRightInd/>
        <w:snapToGrid/>
        <w:spacing w:afterLines="50" w:line="400" w:lineRule="exact"/>
        <w:ind w:left="0" w:leftChars="0" w:right="0" w:rightChars="0" w:firstLine="560" w:firstLineChars="2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丽水遂昌育才高中是浙江锦绣育才教育科技集团在遂昌成功举办丽水遂昌育才小学、丽水遂昌育才初中的基础上，2018年与遂昌县人民政府联合创办的一所优质高端的精品高中。</w:t>
      </w:r>
    </w:p>
    <w:p>
      <w:pPr>
        <w:keepNext w:val="0"/>
        <w:keepLines w:val="0"/>
        <w:pageBreakBefore w:val="0"/>
        <w:widowControl/>
        <w:shd w:val="clear" w:color="auto" w:fill="FFFFFF"/>
        <w:kinsoku/>
        <w:wordWrap/>
        <w:overflowPunct/>
        <w:topLinePunct w:val="0"/>
        <w:autoSpaceDE w:val="0"/>
        <w:autoSpaceDN/>
        <w:bidi w:val="0"/>
        <w:adjustRightInd/>
        <w:snapToGrid/>
        <w:spacing w:afterLines="50" w:line="400" w:lineRule="exact"/>
        <w:ind w:left="0" w:leftChars="0" w:right="0" w:rightChars="0" w:firstLine="600"/>
        <w:jc w:val="left"/>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为实现打造精品高中的办学目标，构建师德高尚、业务精良的名师队伍，</w:t>
      </w:r>
      <w:r>
        <w:rPr>
          <w:rFonts w:hint="eastAsia" w:asciiTheme="majorEastAsia" w:hAnsiTheme="majorEastAsia" w:eastAsiaTheme="majorEastAsia" w:cstheme="majorEastAsia"/>
          <w:kern w:val="0"/>
          <w:sz w:val="28"/>
          <w:szCs w:val="28"/>
        </w:rPr>
        <w:t>特制定丽水遂昌育才高中引进优秀教育人才管理办法。</w:t>
      </w:r>
    </w:p>
    <w:p>
      <w:pPr>
        <w:keepNext w:val="0"/>
        <w:keepLines w:val="0"/>
        <w:pageBreakBefore w:val="0"/>
        <w:widowControl/>
        <w:shd w:val="clear" w:color="auto" w:fill="FFFFFF"/>
        <w:kinsoku/>
        <w:wordWrap/>
        <w:overflowPunct/>
        <w:topLinePunct w:val="0"/>
        <w:autoSpaceDE w:val="0"/>
        <w:autoSpaceDN/>
        <w:bidi w:val="0"/>
        <w:adjustRightInd/>
        <w:snapToGrid/>
        <w:spacing w:afterLines="50" w:line="400" w:lineRule="exact"/>
        <w:ind w:left="0" w:leftChars="0" w:right="0" w:rightChars="0" w:firstLine="602"/>
        <w:jc w:val="left"/>
        <w:textAlignment w:val="auto"/>
        <w:outlineLvl w:val="9"/>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b/>
          <w:bCs/>
          <w:kern w:val="0"/>
          <w:sz w:val="28"/>
          <w:szCs w:val="28"/>
        </w:rPr>
        <w:t>一、引进对象</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560" w:firstLineChars="2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1.正高级教师、特级教师。</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560" w:firstLineChars="2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2.地市级及以上名师名校长（或培养对象）及学科带头人。</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560" w:firstLineChars="2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3.特别优秀、有特殊才能（竞赛辅导等）的高级教师。</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560" w:firstLineChars="2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4.具有深厚的学科专业素养，扎实的教学基本功，有过一轮以上高中教学经历，且成绩优异的骨干教师（音、体、美教师年限可适当放宽）。</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560" w:firstLineChars="2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5.已经或可以办理退休手续的名优教师，要求精力充沛，经验丰富，责任感强，有一定的教育知名度与影响力。</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560" w:firstLineChars="2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注：年龄除第5类外，均要求女45周岁、男50周岁以下。正高级教师、特级教师及特殊人才可适当放宽。</w:t>
      </w:r>
    </w:p>
    <w:p>
      <w:pPr>
        <w:keepNext w:val="0"/>
        <w:keepLines w:val="0"/>
        <w:pageBreakBefore w:val="0"/>
        <w:widowControl/>
        <w:shd w:val="clear" w:color="auto" w:fill="FFFFFF"/>
        <w:kinsoku/>
        <w:wordWrap/>
        <w:overflowPunct/>
        <w:topLinePunct w:val="0"/>
        <w:autoSpaceDE w:val="0"/>
        <w:autoSpaceDN/>
        <w:bidi w:val="0"/>
        <w:adjustRightInd/>
        <w:snapToGrid/>
        <w:spacing w:afterLines="50" w:line="400" w:lineRule="exact"/>
        <w:ind w:left="0" w:leftChars="0" w:right="0" w:rightChars="0" w:firstLine="602"/>
        <w:jc w:val="left"/>
        <w:textAlignment w:val="auto"/>
        <w:outlineLvl w:val="9"/>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b/>
          <w:bCs/>
          <w:kern w:val="0"/>
          <w:sz w:val="28"/>
          <w:szCs w:val="28"/>
        </w:rPr>
        <w:t>二、相关待遇</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560" w:firstLineChars="2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1.文化考试学科教师年收入不低于25万，外加履职目标考核奖金。</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560" w:firstLineChars="2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2.原身份为公办学校在编教师的，可予以接转人事关系。接转人事关系有困难的，经批准重新建立人事关系。</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560" w:firstLineChars="2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3.提供单间公寓住宿及工作用餐。</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560" w:firstLineChars="2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4.可安排子女免学费到育才系列学校就读。包括育才幼儿园、小学、初中，以上学校均为浙西名优学校。</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560" w:firstLineChars="2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5.其中第1、2、3类优秀人才引进可享受人才引进专项资金，待遇分别为：</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280" w:firstLineChars="1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（1）正高级教师、省特级教师每年津贴15万。安家费50万元。</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280" w:firstLineChars="1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（2）地市级及以上名师名校长（或培养对象）及学科带头人，每年津贴5万元。</w:t>
      </w:r>
    </w:p>
    <w:p>
      <w:pPr>
        <w:keepNext w:val="0"/>
        <w:keepLines w:val="0"/>
        <w:pageBreakBefore w:val="0"/>
        <w:kinsoku/>
        <w:wordWrap/>
        <w:overflowPunct/>
        <w:topLinePunct w:val="0"/>
        <w:autoSpaceDN/>
        <w:bidi w:val="0"/>
        <w:adjustRightInd/>
        <w:snapToGrid/>
        <w:spacing w:afterLines="50" w:line="400" w:lineRule="exact"/>
        <w:ind w:left="0" w:leftChars="0" w:right="0" w:rightChars="0" w:firstLine="280" w:firstLineChars="10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（3）特别优秀、有特殊才能（竞赛辅导等）的高级教师每年津贴3万元。</w:t>
      </w:r>
    </w:p>
    <w:p>
      <w:pPr>
        <w:keepNext w:val="0"/>
        <w:keepLines w:val="0"/>
        <w:pageBreakBefore w:val="0"/>
        <w:widowControl/>
        <w:shd w:val="clear" w:color="auto" w:fill="FFFFFF"/>
        <w:kinsoku/>
        <w:wordWrap/>
        <w:overflowPunct/>
        <w:topLinePunct w:val="0"/>
        <w:autoSpaceDN/>
        <w:bidi w:val="0"/>
        <w:adjustRightInd/>
        <w:snapToGrid/>
        <w:spacing w:line="400" w:lineRule="exact"/>
        <w:ind w:left="0" w:leftChars="0" w:right="0" w:rightChars="0" w:firstLine="600"/>
        <w:jc w:val="left"/>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（4）引进优秀人才的家属安置。若配偶为教育系统教师，经考核符合条件的，可由县教育局安排到相应学校。</w:t>
      </w:r>
    </w:p>
    <w:p>
      <w:pPr>
        <w:keepNext w:val="0"/>
        <w:keepLines w:val="0"/>
        <w:pageBreakBefore w:val="0"/>
        <w:widowControl/>
        <w:shd w:val="clear" w:color="auto" w:fill="FFFFFF"/>
        <w:kinsoku/>
        <w:wordWrap/>
        <w:overflowPunct/>
        <w:topLinePunct w:val="0"/>
        <w:autoSpaceDN/>
        <w:bidi w:val="0"/>
        <w:adjustRightInd/>
        <w:snapToGrid/>
        <w:spacing w:line="400" w:lineRule="exact"/>
        <w:ind w:left="0" w:leftChars="0" w:right="0" w:rightChars="0" w:firstLine="600"/>
        <w:jc w:val="left"/>
        <w:textAlignment w:val="auto"/>
        <w:outlineLvl w:val="9"/>
        <w:rPr>
          <w:rFonts w:ascii="宋体" w:hAnsi="宋体" w:cs="宋体"/>
          <w:kern w:val="0"/>
          <w:sz w:val="28"/>
          <w:szCs w:val="28"/>
        </w:rPr>
      </w:pPr>
      <w:r>
        <w:rPr>
          <w:rFonts w:hint="eastAsia" w:ascii="宋体" w:hAnsi="宋体" w:cs="宋体"/>
          <w:kern w:val="0"/>
          <w:sz w:val="28"/>
          <w:szCs w:val="28"/>
        </w:rPr>
        <w:t>以上安家费含本县人才引进政策相关补助。个别特别优秀的业务兼管理拔尖人才，实行“一人一薪”的年薪制。</w:t>
      </w:r>
    </w:p>
    <w:p>
      <w:pPr>
        <w:keepNext w:val="0"/>
        <w:keepLines w:val="0"/>
        <w:pageBreakBefore w:val="0"/>
        <w:widowControl/>
        <w:shd w:val="clear" w:color="auto" w:fill="FFFFFF"/>
        <w:kinsoku/>
        <w:wordWrap/>
        <w:overflowPunct/>
        <w:topLinePunct w:val="0"/>
        <w:autoSpaceDE w:val="0"/>
        <w:autoSpaceDN/>
        <w:bidi w:val="0"/>
        <w:adjustRightInd/>
        <w:snapToGrid/>
        <w:spacing w:afterLines="50" w:line="400" w:lineRule="exact"/>
        <w:ind w:left="0" w:leftChars="0" w:right="0" w:rightChars="0" w:firstLine="602"/>
        <w:jc w:val="left"/>
        <w:textAlignment w:val="auto"/>
        <w:outlineLvl w:val="9"/>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b/>
          <w:bCs/>
          <w:kern w:val="0"/>
          <w:sz w:val="28"/>
          <w:szCs w:val="28"/>
        </w:rPr>
        <w:t>三、优秀人才的管理</w:t>
      </w:r>
    </w:p>
    <w:p>
      <w:pPr>
        <w:keepNext w:val="0"/>
        <w:keepLines w:val="0"/>
        <w:pageBreakBefore w:val="0"/>
        <w:widowControl/>
        <w:shd w:val="clear" w:color="auto" w:fill="FFFFFF"/>
        <w:kinsoku/>
        <w:wordWrap/>
        <w:overflowPunct/>
        <w:topLinePunct w:val="0"/>
        <w:autoSpaceDE w:val="0"/>
        <w:autoSpaceDN/>
        <w:bidi w:val="0"/>
        <w:adjustRightInd/>
        <w:snapToGrid/>
        <w:spacing w:afterLines="50" w:line="400" w:lineRule="exact"/>
        <w:ind w:left="0" w:leftChars="0" w:right="0" w:rightChars="0" w:firstLine="600"/>
        <w:jc w:val="left"/>
        <w:textAlignment w:val="auto"/>
        <w:outlineLvl w:val="9"/>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rPr>
        <w:t>1.实行聘用合同管理。引进的优秀人才须与丽水遂昌育才高中签订《教师聘用合同书》，规定基本服务期至少6年，不满6年调离本单位的，需将安家费、住房公积金等全额退还学校。按照一年一聘的用人机制，对考核达不到规定要求的引进人才，可降级使用；如连续两年考核为不合格，学校有权予以解聘，其本人须向学校全额退还安家费。</w:t>
      </w:r>
    </w:p>
    <w:p>
      <w:pPr>
        <w:keepNext w:val="0"/>
        <w:keepLines w:val="0"/>
        <w:pageBreakBefore w:val="0"/>
        <w:widowControl/>
        <w:shd w:val="clear" w:color="auto" w:fill="FFFFFF"/>
        <w:kinsoku/>
        <w:wordWrap/>
        <w:overflowPunct/>
        <w:topLinePunct w:val="0"/>
        <w:autoSpaceDE w:val="0"/>
        <w:autoSpaceDN/>
        <w:bidi w:val="0"/>
        <w:adjustRightInd/>
        <w:snapToGrid/>
        <w:spacing w:afterLines="50" w:line="400" w:lineRule="exact"/>
        <w:ind w:left="0" w:leftChars="0" w:right="0" w:rightChars="0" w:firstLine="601"/>
        <w:jc w:val="left"/>
        <w:textAlignment w:val="auto"/>
        <w:outlineLvl w:val="9"/>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rPr>
        <w:t>2.实行工作目标管理。引进的优秀人才须根据学校总体发展目标，制定个人阶段性发展规划，并能尽快在学科内起到示范和引领作用。建立优秀教师奖励制度，对工作出色、师生和家长满意度高、为学校作出突出贡献的优秀教师，每年实施奖励，且与绩效考核相挂钩。同时丽水遂昌育才高中每年将优秀人才的考核情况书面报县教育局，并报董事会审议。</w:t>
      </w:r>
    </w:p>
    <w:p>
      <w:pPr>
        <w:keepNext w:val="0"/>
        <w:keepLines w:val="0"/>
        <w:pageBreakBefore w:val="0"/>
        <w:kinsoku/>
        <w:wordWrap/>
        <w:overflowPunct/>
        <w:topLinePunct w:val="0"/>
        <w:autoSpaceDE w:val="0"/>
        <w:autoSpaceDN/>
        <w:bidi w:val="0"/>
        <w:adjustRightInd/>
        <w:snapToGrid/>
        <w:spacing w:afterLines="50" w:line="400" w:lineRule="exact"/>
        <w:ind w:left="0" w:leftChars="0" w:right="0" w:rightChars="0"/>
        <w:textAlignment w:val="auto"/>
        <w:outlineLvl w:val="9"/>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rPr>
        <w:t xml:space="preserve">                                                 </w:t>
      </w:r>
    </w:p>
    <w:p>
      <w:pPr>
        <w:keepNext w:val="0"/>
        <w:keepLines w:val="0"/>
        <w:pageBreakBefore w:val="0"/>
        <w:kinsoku/>
        <w:wordWrap/>
        <w:overflowPunct/>
        <w:topLinePunct w:val="0"/>
        <w:autoSpaceDE w:val="0"/>
        <w:autoSpaceDN/>
        <w:bidi w:val="0"/>
        <w:adjustRightInd/>
        <w:snapToGrid/>
        <w:spacing w:afterLines="50" w:line="400" w:lineRule="exact"/>
        <w:ind w:left="0" w:leftChars="0" w:right="0" w:rightChars="0" w:firstLine="4200" w:firstLineChars="1500"/>
        <w:textAlignment w:val="auto"/>
        <w:outlineLvl w:val="9"/>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rPr>
        <w:t>丽水遂昌育才高中</w:t>
      </w:r>
    </w:p>
    <w:p>
      <w:pPr>
        <w:keepNext w:val="0"/>
        <w:keepLines w:val="0"/>
        <w:pageBreakBefore w:val="0"/>
        <w:kinsoku/>
        <w:wordWrap/>
        <w:overflowPunct/>
        <w:topLinePunct w:val="0"/>
        <w:autoSpaceDN/>
        <w:bidi w:val="0"/>
        <w:adjustRightInd/>
        <w:snapToGrid/>
        <w:spacing w:afterLines="50" w:line="400" w:lineRule="exact"/>
        <w:ind w:left="0" w:leftChars="0" w:right="0" w:rightChars="0"/>
        <w:textAlignment w:val="auto"/>
        <w:outlineLvl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2018年1月11日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A1349"/>
    <w:rsid w:val="002C421B"/>
    <w:rsid w:val="00357CE0"/>
    <w:rsid w:val="00425165"/>
    <w:rsid w:val="00426A92"/>
    <w:rsid w:val="00520397"/>
    <w:rsid w:val="00592D7B"/>
    <w:rsid w:val="00686FC7"/>
    <w:rsid w:val="007B7599"/>
    <w:rsid w:val="00804234"/>
    <w:rsid w:val="00877449"/>
    <w:rsid w:val="009979A5"/>
    <w:rsid w:val="00AA1349"/>
    <w:rsid w:val="00AD2438"/>
    <w:rsid w:val="00BA4EF9"/>
    <w:rsid w:val="00FB549C"/>
    <w:rsid w:val="00FE74B0"/>
    <w:rsid w:val="29686B21"/>
    <w:rsid w:val="34C777E0"/>
    <w:rsid w:val="4D455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rFonts w:ascii="Calibri" w:hAnsi="Calibri" w:eastAsia="宋体" w:cs="Times New Roman"/>
      <w:kern w:val="2"/>
      <w:sz w:val="18"/>
      <w:szCs w:val="18"/>
    </w:rPr>
  </w:style>
  <w:style w:type="character" w:customStyle="1" w:styleId="7">
    <w:name w:val="页脚 Char"/>
    <w:basedOn w:val="4"/>
    <w:link w:val="2"/>
    <w:semiHidden/>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181</Words>
  <Characters>1034</Characters>
  <Lines>8</Lines>
  <Paragraphs>2</Paragraphs>
  <TotalTime>0</TotalTime>
  <ScaleCrop>false</ScaleCrop>
  <LinksUpToDate>false</LinksUpToDate>
  <CharactersWithSpaces>1213</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2018-01-02T23:01:00Z</dcterms:created>
  <dc:creator>hd</dc:creator>
  <cp:lastModifiedBy>忆稀疏回忆</cp:lastModifiedBy>
  <cp:lastPrinted>2018-01-11T07:58:28Z</cp:lastPrinted>
  <dcterms:modified xsi:type="dcterms:W3CDTF">2018-01-11T08:11:53Z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