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both"/>
        <w:rPr>
          <w:rFonts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b w:val="0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131313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131313"/>
          <w:spacing w:val="0"/>
          <w:sz w:val="36"/>
          <w:szCs w:val="36"/>
          <w:bdr w:val="none" w:color="auto" w:sz="0" w:space="0"/>
          <w:shd w:val="clear" w:fill="FFFFFF"/>
        </w:rPr>
        <w:t>2017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131313"/>
          <w:spacing w:val="0"/>
          <w:sz w:val="36"/>
          <w:szCs w:val="36"/>
          <w:bdr w:val="none" w:color="auto" w:sz="0" w:space="0"/>
          <w:shd w:val="clear" w:fill="FFFFFF"/>
        </w:rPr>
        <w:t>年度青海省省直事业单位公开招聘人员计划表</w:t>
      </w:r>
    </w:p>
    <w:tbl>
      <w:tblPr>
        <w:tblW w:w="851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584"/>
        <w:gridCol w:w="465"/>
        <w:gridCol w:w="465"/>
        <w:gridCol w:w="584"/>
        <w:gridCol w:w="465"/>
        <w:gridCol w:w="465"/>
        <w:gridCol w:w="1417"/>
        <w:gridCol w:w="465"/>
        <w:gridCol w:w="1775"/>
        <w:gridCol w:w="465"/>
        <w:gridCol w:w="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0" w:type="dxa"/>
        </w:trPr>
        <w:tc>
          <w:tcPr>
            <w:tcW w:w="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部门</w:t>
            </w:r>
          </w:p>
        </w:tc>
        <w:tc>
          <w:tcPr>
            <w:tcW w:w="5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招聘岗位类别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招聘岗位等级</w:t>
            </w:r>
          </w:p>
        </w:tc>
        <w:tc>
          <w:tcPr>
            <w:tcW w:w="5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招聘岗位名称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招聘范围</w:t>
            </w:r>
          </w:p>
        </w:tc>
        <w:tc>
          <w:tcPr>
            <w:tcW w:w="14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业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所需其它资格条件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（岗位具体要求）</w:t>
            </w: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综合应用能力笔试类别</w:t>
            </w:r>
          </w:p>
        </w:tc>
        <w:tc>
          <w:tcPr>
            <w:tcW w:w="7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备</w:t>
            </w:r>
            <w:r>
              <w:rPr>
                <w:rStyle w:val="4"/>
                <w:rFonts w:hint="default" w:ascii="Times New Roman" w:hAnsi="Times New Roman" w:eastAsia="微软雅黑" w:cs="Times New Roman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9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青海省交通运输厅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8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青海交通职业技术学院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教师1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会计学（120201）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硕士 研究生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1、年龄30周岁及以下；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2、全日制普通高校毕业；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3、本科专业须为会计学专业毕业（120203K）。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考核聘用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9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2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教师2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车辆工程（080204）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硕士 研究生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1、年龄30周岁及以下；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2、全日制普通高校毕业。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考核聘用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tblCellSpacing w:w="0" w:type="dxa"/>
        </w:trPr>
        <w:tc>
          <w:tcPr>
            <w:tcW w:w="59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教师3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机械电子工程（080202）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硕士 研究生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1、年龄30周岁及以下；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2、全日制普通高校毕业。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考核聘用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59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教师4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信息与通信工程（0810）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硕士 研究生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1、年龄30周岁及以下；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2、全日制普通高校毕业。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考核聘用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9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 w:firstLine="12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教师5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 w:firstLine="12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道路与铁道工程（082301）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硕士 研究生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1.年龄30周岁及以下;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2.要求全日制普通高校毕业。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考核聘用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9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 w:firstLine="12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教师6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 w:firstLine="12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全国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心理学（0402）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硕士 研究生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1.年龄30周岁及以下;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2.要求全日制普通高校毕业；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3.本科专业须为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心理学类专业毕业（0711）。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考核聘用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9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专技十二级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辅导员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全省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专业不限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1.国民教育系列本科及以上毕业学历；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2.年龄35周岁以下；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.具有高校教师资格证。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思想政治理论及业务知识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131313"/>
                <w:spacing w:val="0"/>
                <w:sz w:val="24"/>
                <w:szCs w:val="24"/>
                <w:bdr w:val="none" w:color="auto" w:sz="0" w:space="0"/>
              </w:rPr>
              <w:t>考试聘用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697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 w:firstLine="18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36"/>
                <w:szCs w:val="36"/>
                <w:bdr w:val="none" w:color="auto" w:sz="0" w:space="0"/>
              </w:rPr>
              <w:t>合计</w:t>
            </w:r>
          </w:p>
        </w:tc>
        <w:tc>
          <w:tcPr>
            <w:tcW w:w="58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36"/>
                <w:szCs w:val="36"/>
                <w:bdr w:val="none" w:color="auto" w:sz="0" w:space="0"/>
              </w:rPr>
              <w:t>12人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B39D3"/>
    <w:rsid w:val="215B39D3"/>
    <w:rsid w:val="7A2F47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single"/>
    </w:rPr>
  </w:style>
  <w:style w:type="character" w:styleId="6">
    <w:name w:val="Hyperlink"/>
    <w:basedOn w:val="3"/>
    <w:uiPriority w:val="0"/>
    <w:rPr>
      <w:color w:val="0000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2017-12-19T11:50:00Z</dcterms:created>
  <dc:creator>水无鱼</dc:creator>
  <cp:lastModifiedBy>水无鱼</cp:lastModifiedBy>
  <dcterms:modified xsi:type="dcterms:W3CDTF">2017-12-19T11:56:46Z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